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2A5" w:rsidRDefault="003F5C1C">
      <w:pPr>
        <w:pageBreakBefore/>
        <w:spacing w:line="360" w:lineRule="auto"/>
        <w:ind w:left="3373" w:hanging="3061"/>
        <w:rPr>
          <w:rFonts w:eastAsia="黑体" w:hint="default"/>
          <w:spacing w:val="-20"/>
          <w:sz w:val="32"/>
          <w:szCs w:val="32"/>
        </w:rPr>
      </w:pPr>
      <w:r>
        <w:rPr>
          <w:rFonts w:eastAsia="黑体"/>
          <w:spacing w:val="-20"/>
          <w:sz w:val="32"/>
          <w:szCs w:val="32"/>
        </w:rPr>
        <w:t>附件</w:t>
      </w:r>
      <w:r>
        <w:rPr>
          <w:rFonts w:ascii="黑体" w:eastAsia="黑体" w:hAnsi="黑体" w:cs="黑体"/>
          <w:spacing w:val="-20"/>
          <w:sz w:val="32"/>
          <w:szCs w:val="32"/>
        </w:rPr>
        <w:t>2</w:t>
      </w:r>
    </w:p>
    <w:p w:rsidR="008C32A5" w:rsidRDefault="003F5C1C" w:rsidP="00EC7339">
      <w:pPr>
        <w:pStyle w:val="1"/>
        <w:widowControl w:val="0"/>
        <w:autoSpaceDE w:val="0"/>
        <w:autoSpaceDN w:val="0"/>
        <w:spacing w:beforeLines="50" w:afterLines="50" w:line="620" w:lineRule="exact"/>
        <w:ind w:left="3373" w:right="612" w:hanging="3061"/>
        <w:jc w:val="center"/>
        <w:rPr>
          <w:rFonts w:ascii="方正小标宋简体" w:eastAsia="方正小标宋简体" w:hAnsi="方正小标宋简体" w:cs="方正小标宋简体" w:hint="default"/>
          <w:b/>
          <w:color w:val="000000" w:themeColor="text1"/>
          <w:spacing w:val="8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/>
          <w:color w:val="000000" w:themeColor="text1"/>
          <w:spacing w:val="8"/>
          <w:sz w:val="44"/>
          <w:szCs w:val="44"/>
          <w:shd w:val="clear" w:color="auto" w:fill="FFFFFF"/>
          <w:lang w:val="en-US"/>
        </w:rPr>
        <w:t>山东省第一届执业兽医职业</w:t>
      </w:r>
      <w:r>
        <w:rPr>
          <w:rFonts w:ascii="方正小标宋简体" w:eastAsia="方正小标宋简体" w:hAnsi="方正小标宋简体" w:cs="方正小标宋简体"/>
          <w:b/>
          <w:color w:val="000000" w:themeColor="text1"/>
          <w:spacing w:val="8"/>
          <w:sz w:val="44"/>
          <w:szCs w:val="44"/>
          <w:shd w:val="clear" w:color="auto" w:fill="FFFFFF"/>
        </w:rPr>
        <w:t>技能</w:t>
      </w:r>
    </w:p>
    <w:p w:rsidR="008C32A5" w:rsidRDefault="003F5C1C" w:rsidP="00EC7339">
      <w:pPr>
        <w:pStyle w:val="1"/>
        <w:widowControl w:val="0"/>
        <w:autoSpaceDE w:val="0"/>
        <w:autoSpaceDN w:val="0"/>
        <w:spacing w:beforeLines="50" w:afterLines="50" w:line="620" w:lineRule="exact"/>
        <w:ind w:left="3373" w:right="612" w:hanging="3061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  <w:lang w:val="en-US"/>
        </w:rPr>
      </w:pPr>
      <w:r>
        <w:rPr>
          <w:rFonts w:ascii="方正小标宋简体" w:eastAsia="方正小标宋简体" w:hAnsi="方正小标宋简体" w:cs="方正小标宋简体"/>
          <w:b/>
          <w:color w:val="000000" w:themeColor="text1"/>
          <w:spacing w:val="8"/>
          <w:sz w:val="44"/>
          <w:szCs w:val="44"/>
          <w:shd w:val="clear" w:color="auto" w:fill="FFFFFF"/>
          <w:lang w:val="en-US"/>
        </w:rPr>
        <w:t>竞赛评分细则</w:t>
      </w:r>
    </w:p>
    <w:p w:rsidR="008C32A5" w:rsidRDefault="003F5C1C">
      <w:pPr>
        <w:widowControl w:val="0"/>
        <w:spacing w:line="360" w:lineRule="auto"/>
        <w:ind w:firstLineChars="200" w:firstLine="64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2023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年山东省“技能兴鲁”职业技能大赛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——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第一届执业兽医职业技能竞赛，采取理论知识考试和实操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技术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考核相结合的方式。理论知识考试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分，实操技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术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考核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项，包括</w:t>
      </w:r>
      <w:r>
        <w:rPr>
          <w:rFonts w:ascii="仿宋" w:eastAsia="仿宋" w:hAnsi="仿宋" w:cs="仿宋"/>
          <w:sz w:val="32"/>
          <w:szCs w:val="32"/>
        </w:rPr>
        <w:t>兔胃切开术、血涂片制备与判读、</w:t>
      </w:r>
      <w:r>
        <w:rPr>
          <w:rFonts w:ascii="仿宋" w:eastAsia="仿宋" w:hAnsi="仿宋" w:cs="仿宋"/>
          <w:sz w:val="32"/>
          <w:szCs w:val="32"/>
        </w:rPr>
        <w:t>X</w:t>
      </w:r>
      <w:r>
        <w:rPr>
          <w:rFonts w:ascii="仿宋" w:eastAsia="仿宋" w:hAnsi="仿宋" w:cs="仿宋"/>
          <w:sz w:val="32"/>
          <w:szCs w:val="32"/>
        </w:rPr>
        <w:t>光片判读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，每项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分，总分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400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分。选手成绩按照总分高低进行排序。总分相同者，实操技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术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考核分高者排序靠前；总分相同且实操技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术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考核与理论知识考试分相同者，按实操技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术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考核</w:t>
      </w:r>
      <w:r>
        <w:rPr>
          <w:rFonts w:ascii="仿宋" w:eastAsia="仿宋" w:hAnsi="仿宋" w:cs="仿宋"/>
          <w:sz w:val="32"/>
          <w:szCs w:val="32"/>
        </w:rPr>
        <w:t>兔胃切开术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、血涂片制备与判读、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X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光片判读的优先顺序，分项目得分高者排名靠前。</w:t>
      </w:r>
    </w:p>
    <w:p w:rsidR="008C32A5" w:rsidRDefault="003F5C1C">
      <w:pPr>
        <w:spacing w:line="640" w:lineRule="exact"/>
        <w:ind w:firstLineChars="200" w:firstLine="640"/>
        <w:jc w:val="both"/>
        <w:rPr>
          <w:rFonts w:ascii="黑体" w:eastAsia="黑体" w:hAnsi="黑体" w:hint="default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一、理论知识考试（</w:t>
      </w:r>
      <w:r>
        <w:rPr>
          <w:rFonts w:ascii="黑体" w:eastAsia="黑体" w:hAnsi="黑体"/>
          <w:sz w:val="32"/>
          <w:szCs w:val="32"/>
        </w:rPr>
        <w:t>100</w:t>
      </w:r>
      <w:r>
        <w:rPr>
          <w:rFonts w:ascii="黑体" w:eastAsia="黑体" w:hAnsi="黑体"/>
          <w:sz w:val="32"/>
          <w:szCs w:val="32"/>
        </w:rPr>
        <w:t>分）</w:t>
      </w:r>
    </w:p>
    <w:p w:rsidR="008C32A5" w:rsidRDefault="003F5C1C">
      <w:pPr>
        <w:pStyle w:val="a6"/>
        <w:shd w:val="clear" w:color="auto" w:fill="FFFFFF"/>
        <w:spacing w:beforeAutospacing="0" w:afterAutospacing="0"/>
        <w:jc w:val="both"/>
        <w:rPr>
          <w:rFonts w:ascii="仿宋" w:eastAsia="仿宋" w:hAnsi="仿宋" w:cs="仿宋" w:hint="default"/>
          <w:color w:val="000000" w:themeColor="text1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理论知识考试采用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闭卷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计算机测试，考题范围参照《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2023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年全国执业兽医资格考试大纲（兽医全科类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》（仅限犬、猫等小动物相关知识点）和《中华人民共和国动物防疫法》《执业兽医和乡村兽医管理办法》《动物诊疗机构管理办法》等有关法律法规。考题类型分单项选择题（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40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题，每题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1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.5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分，共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60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分）；多项选择题（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题，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每题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2.5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共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25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分）；判断题（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10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题，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每题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1.5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共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15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分）。总分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分，考试时间为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60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分钟。</w:t>
      </w:r>
    </w:p>
    <w:p w:rsidR="008C32A5" w:rsidRDefault="003F5C1C">
      <w:pPr>
        <w:spacing w:line="640" w:lineRule="exact"/>
        <w:ind w:firstLineChars="200" w:firstLine="640"/>
        <w:jc w:val="both"/>
        <w:rPr>
          <w:rFonts w:ascii="黑体" w:eastAsia="黑体" w:hAnsi="黑体" w:hint="default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二、兔胃切开术（</w:t>
      </w:r>
      <w:r>
        <w:rPr>
          <w:rFonts w:ascii="黑体" w:eastAsia="黑体" w:hAnsi="黑体"/>
          <w:sz w:val="32"/>
          <w:szCs w:val="32"/>
        </w:rPr>
        <w:t>100</w:t>
      </w:r>
      <w:r>
        <w:rPr>
          <w:rFonts w:ascii="黑体" w:eastAsia="黑体" w:hAnsi="黑体"/>
          <w:sz w:val="32"/>
          <w:szCs w:val="32"/>
        </w:rPr>
        <w:t>分）</w:t>
      </w:r>
    </w:p>
    <w:p w:rsidR="008C32A5" w:rsidRDefault="003F5C1C">
      <w:pPr>
        <w:ind w:firstLineChars="200" w:firstLine="640"/>
        <w:jc w:val="both"/>
        <w:rPr>
          <w:rFonts w:ascii="仿宋" w:eastAsia="仿宋" w:hAnsi="仿宋" w:cs="仿宋" w:hint="default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本项目限时</w:t>
      </w:r>
      <w:r>
        <w:rPr>
          <w:rFonts w:ascii="仿宋" w:eastAsia="仿宋" w:hAnsi="仿宋" w:cs="仿宋"/>
          <w:color w:val="000000"/>
          <w:sz w:val="32"/>
          <w:szCs w:val="32"/>
        </w:rPr>
        <w:t>70</w:t>
      </w:r>
      <w:r>
        <w:rPr>
          <w:rFonts w:ascii="仿宋" w:eastAsia="仿宋" w:hAnsi="仿宋" w:cs="仿宋"/>
          <w:color w:val="000000"/>
          <w:sz w:val="32"/>
          <w:szCs w:val="32"/>
        </w:rPr>
        <w:t>分钟，须按主持人指令进行，在主持人下达“比赛开始”指令之前</w:t>
      </w:r>
      <w:r>
        <w:rPr>
          <w:rFonts w:ascii="仿宋" w:eastAsia="仿宋" w:hAnsi="仿宋" w:cs="仿宋"/>
          <w:color w:val="000000"/>
          <w:sz w:val="32"/>
          <w:szCs w:val="32"/>
        </w:rPr>
        <w:t>禁止</w:t>
      </w:r>
      <w:r>
        <w:rPr>
          <w:rFonts w:ascii="仿宋" w:eastAsia="仿宋" w:hAnsi="仿宋" w:cs="仿宋"/>
          <w:color w:val="000000"/>
          <w:sz w:val="32"/>
          <w:szCs w:val="32"/>
        </w:rPr>
        <w:t>进行操作，包括参赛选手提前越过红线进入场地、提前穿戴手术衣、装配手术器械等准备工作；项目完成向裁判报告“已完成”，并退出红线外；</w:t>
      </w:r>
      <w:r>
        <w:rPr>
          <w:rFonts w:ascii="仿宋" w:eastAsia="仿宋" w:hAnsi="仿宋" w:cs="仿宋"/>
          <w:color w:val="000000"/>
          <w:sz w:val="32"/>
          <w:szCs w:val="32"/>
        </w:rPr>
        <w:t>70</w:t>
      </w:r>
      <w:r>
        <w:rPr>
          <w:rFonts w:ascii="仿宋" w:eastAsia="仿宋" w:hAnsi="仿宋" w:cs="仿宋"/>
          <w:color w:val="000000"/>
          <w:sz w:val="32"/>
          <w:szCs w:val="32"/>
        </w:rPr>
        <w:t>分钟计时到，主持人宣布停止操作指令，选手退出红线外，若项目未完成，则从已有得分中减</w:t>
      </w:r>
      <w:r>
        <w:rPr>
          <w:rFonts w:ascii="仿宋" w:eastAsia="仿宋" w:hAnsi="仿宋" w:cs="仿宋"/>
          <w:color w:val="000000"/>
          <w:sz w:val="32"/>
          <w:szCs w:val="32"/>
        </w:rPr>
        <w:t>10</w:t>
      </w:r>
      <w:r>
        <w:rPr>
          <w:rFonts w:ascii="仿宋" w:eastAsia="仿宋" w:hAnsi="仿宋" w:cs="仿宋"/>
          <w:color w:val="000000"/>
          <w:sz w:val="32"/>
          <w:szCs w:val="32"/>
        </w:rPr>
        <w:t>分。过程中兔子死亡，项目不得分；根据评分细则内容操作规范度得分，</w:t>
      </w:r>
      <w:r>
        <w:rPr>
          <w:rFonts w:ascii="仿宋" w:eastAsia="仿宋" w:hAnsi="仿宋" w:cs="仿宋"/>
          <w:color w:val="000000"/>
          <w:sz w:val="32"/>
          <w:szCs w:val="32"/>
        </w:rPr>
        <w:t>项目</w:t>
      </w:r>
      <w:r>
        <w:rPr>
          <w:rFonts w:ascii="仿宋" w:eastAsia="仿宋" w:hAnsi="仿宋" w:cs="仿宋"/>
          <w:color w:val="000000"/>
          <w:sz w:val="32"/>
          <w:szCs w:val="32"/>
        </w:rPr>
        <w:t>得分</w:t>
      </w:r>
      <w:r>
        <w:rPr>
          <w:rFonts w:ascii="仿宋" w:eastAsia="仿宋" w:hAnsi="仿宋" w:cs="仿宋"/>
          <w:color w:val="000000"/>
          <w:sz w:val="32"/>
          <w:szCs w:val="32"/>
        </w:rPr>
        <w:t>3</w:t>
      </w:r>
      <w:r>
        <w:rPr>
          <w:rFonts w:ascii="仿宋" w:eastAsia="仿宋" w:hAnsi="仿宋" w:cs="仿宋"/>
          <w:color w:val="000000"/>
          <w:sz w:val="32"/>
          <w:szCs w:val="32"/>
        </w:rPr>
        <w:t>名选手共享。具体评分细则如下：</w:t>
      </w:r>
    </w:p>
    <w:tbl>
      <w:tblPr>
        <w:tblW w:w="8138" w:type="dxa"/>
        <w:jc w:val="center"/>
        <w:tblCellMar>
          <w:left w:w="0" w:type="dxa"/>
          <w:right w:w="0" w:type="dxa"/>
        </w:tblCellMar>
        <w:tblLook w:val="04A0"/>
      </w:tblPr>
      <w:tblGrid>
        <w:gridCol w:w="882"/>
        <w:gridCol w:w="1364"/>
        <w:gridCol w:w="5190"/>
        <w:gridCol w:w="702"/>
      </w:tblGrid>
      <w:tr w:rsidR="008C32A5">
        <w:trPr>
          <w:trHeight w:val="502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color w:val="000000" w:themeColor="text1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</w:rPr>
              <w:t>序号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color w:val="000000" w:themeColor="text1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</w:rPr>
              <w:t>项目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color w:val="000000" w:themeColor="text1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</w:rPr>
              <w:t>兔胃切开术评分细则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color w:val="000000" w:themeColor="text1"/>
              </w:rPr>
            </w:pPr>
            <w:r>
              <w:rPr>
                <w:rFonts w:ascii="黑体" w:eastAsia="黑体" w:hAnsi="黑体" w:cs="黑体"/>
                <w:b/>
                <w:color w:val="000000" w:themeColor="text1"/>
              </w:rPr>
              <w:t>分值</w:t>
            </w:r>
          </w:p>
        </w:tc>
      </w:tr>
      <w:tr w:rsidR="008C32A5">
        <w:trPr>
          <w:trHeight w:val="520"/>
          <w:jc w:val="center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留置针埋置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br/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（限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次机会）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兔子保定确实（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分）；无过度保定（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32A5">
        <w:trPr>
          <w:trHeight w:val="588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耳廓外侧边缘剃毛、消毒（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分）；埋置成功，动作熟练（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分）；包扎确实，松紧适度（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3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连接输液器，输液正常（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1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麻醉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麻醉效果确实（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分）；兔子生命体征平稳（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动物准备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保定绳捆绑位置正确，保定确实（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分）；除毛范围大小合适（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分）；除毛质量好，断毛清理彻底（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3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术部消毒范围合适（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分）；消毒顺序正确（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3</w:t>
            </w:r>
          </w:p>
        </w:tc>
      </w:tr>
      <w:tr w:rsidR="008C32A5">
        <w:trPr>
          <w:trHeight w:val="1140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手术人员准备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戴手术帽、戴口罩（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分）；手臂刷洗方式和顺序正确（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；手臂擦干方式正确（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分）；无菌拆封和传递（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分）；手术衣穿戴正确（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分）；手套佩戴规范合适（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8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腹壁切开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无菌拆封（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分）；器械摆放合理（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正确铺设（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分）；隔离严密，固定确实（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32A5">
        <w:trPr>
          <w:trHeight w:val="581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一次性切开皮肤（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分）；切口长度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6cm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分）；切口位置正确（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3</w:t>
            </w:r>
          </w:p>
        </w:tc>
      </w:tr>
      <w:tr w:rsidR="008C32A5">
        <w:trPr>
          <w:trHeight w:val="581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腹白线切开方式正确（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分）；切口长度正确（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分）；切口整齐无锯齿（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分）；未损伤内脏器官（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4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止血方法正确（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分）；操作娴熟，止血确实（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4</w:t>
            </w:r>
          </w:p>
        </w:tc>
      </w:tr>
      <w:tr w:rsidR="008C32A5">
        <w:trPr>
          <w:trHeight w:val="588"/>
          <w:jc w:val="center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胃切开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胃牵拉隔离动作轻柔（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分）；胃浆膜和脾胃韧带无损伤（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分）；隔离严密（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4</w:t>
            </w:r>
          </w:p>
        </w:tc>
      </w:tr>
      <w:tr w:rsidR="008C32A5">
        <w:trPr>
          <w:trHeight w:val="860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胃牵引线制作（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分）；缝线选择正确（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分）；固定位置正确（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4</w:t>
            </w:r>
          </w:p>
        </w:tc>
      </w:tr>
      <w:tr w:rsidR="008C32A5">
        <w:trPr>
          <w:trHeight w:val="782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胃切口位置正确（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分）；切开方式正确（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分）；切口长度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≥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4cm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分）；胃内容物无外溢（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8</w:t>
            </w:r>
          </w:p>
        </w:tc>
      </w:tr>
      <w:tr w:rsidR="008C32A5">
        <w:trPr>
          <w:trHeight w:val="581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成功取出一小勺胃内容物（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分）；放入指定容器中（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分）；无菌操作好（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4</w:t>
            </w:r>
          </w:p>
        </w:tc>
      </w:tr>
      <w:tr w:rsidR="008C32A5">
        <w:trPr>
          <w:trHeight w:val="860"/>
          <w:jc w:val="center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胃缝合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擦拭胃壁切口创缘（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分）；胃壁第一层缝合缝线选择正确（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分）；缝合方式正确（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分）；缝合严密美观（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4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清洗胃壁（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分）；冲洗液不流入腹腔（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分）；创面无异物（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分）；湿纱布覆盖创面（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4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术者和手术助手更换手术手套（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分）；无菌拆封，正确穿戴（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更换器械（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分）；无菌拆封（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分）；器械摆放合理、正确穿戴（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3</w:t>
            </w:r>
          </w:p>
        </w:tc>
      </w:tr>
      <w:tr w:rsidR="008C32A5">
        <w:trPr>
          <w:trHeight w:val="645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二次隔离（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分）；无菌拆封（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分）；隔离确实（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3</w:t>
            </w:r>
          </w:p>
        </w:tc>
      </w:tr>
      <w:tr w:rsidR="008C32A5">
        <w:trPr>
          <w:trHeight w:val="588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胃壁第二层缝合缝线选择正确（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分）；缝合方式正确（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分）；内翻包埋确实、美观（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4</w:t>
            </w:r>
          </w:p>
        </w:tc>
      </w:tr>
      <w:tr w:rsidR="008C32A5">
        <w:trPr>
          <w:trHeight w:val="581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清洗胃壁（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分）；冲洗液不流入腹腔（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分）；创面无异物（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4</w:t>
            </w:r>
          </w:p>
        </w:tc>
      </w:tr>
      <w:tr w:rsidR="008C32A5">
        <w:trPr>
          <w:trHeight w:val="588"/>
          <w:jc w:val="center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腹腔闭合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腹中线闭合：缝线选择正确（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分）；缝合方式正确（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分）；缝合严密美观（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3</w:t>
            </w:r>
          </w:p>
        </w:tc>
      </w:tr>
      <w:tr w:rsidR="008C32A5">
        <w:trPr>
          <w:trHeight w:val="588"/>
          <w:jc w:val="center"/>
        </w:trPr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皮肤缝合：缝线选择正确（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分）；缝合方式正确（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分）；缝合严密美观（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3</w:t>
            </w:r>
          </w:p>
        </w:tc>
      </w:tr>
      <w:tr w:rsidR="008C32A5">
        <w:trPr>
          <w:trHeight w:val="581"/>
          <w:jc w:val="center"/>
        </w:trPr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术后处理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皮肤创口消毒包扎（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分）；解除保定（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分）；停止输液（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分）；注射苏醒药（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分）；拆除留置针（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5</w:t>
            </w:r>
          </w:p>
        </w:tc>
      </w:tr>
      <w:tr w:rsidR="008C32A5">
        <w:trPr>
          <w:trHeight w:val="345"/>
          <w:jc w:val="center"/>
        </w:trPr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其他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无菌操作严格规范（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32A5">
        <w:trPr>
          <w:trHeight w:val="345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both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both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器械使用正确规范（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32A5">
        <w:trPr>
          <w:trHeight w:val="345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both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both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麻醉监护到位，监护记录完整（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32A5">
        <w:trPr>
          <w:trHeight w:val="345"/>
          <w:jc w:val="center"/>
        </w:trPr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both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both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团队协作配合默契（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分）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2</w:t>
            </w:r>
          </w:p>
        </w:tc>
      </w:tr>
      <w:tr w:rsidR="008C32A5">
        <w:trPr>
          <w:trHeight w:val="345"/>
          <w:jc w:val="center"/>
        </w:trPr>
        <w:tc>
          <w:tcPr>
            <w:tcW w:w="8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用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时</w:t>
            </w:r>
          </w:p>
        </w:tc>
      </w:tr>
      <w:tr w:rsidR="008C32A5">
        <w:trPr>
          <w:trHeight w:val="341"/>
          <w:jc w:val="center"/>
        </w:trPr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合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计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cs="黑体" w:hint="default"/>
                <w:color w:val="000000" w:themeColor="text1"/>
                <w:sz w:val="21"/>
                <w:szCs w:val="21"/>
              </w:rPr>
              <w:t>100</w:t>
            </w:r>
          </w:p>
        </w:tc>
      </w:tr>
      <w:tr w:rsidR="008C32A5">
        <w:trPr>
          <w:trHeight w:val="341"/>
          <w:jc w:val="center"/>
        </w:trPr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备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注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：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限时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70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分钟，未在规定时间内完成减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分。</w:t>
            </w:r>
            <w:bookmarkStart w:id="0" w:name="_GoBack"/>
            <w:bookmarkEnd w:id="0"/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</w:tr>
      <w:tr w:rsidR="008C32A5">
        <w:trPr>
          <w:trHeight w:val="349"/>
          <w:jc w:val="center"/>
        </w:trPr>
        <w:tc>
          <w:tcPr>
            <w:tcW w:w="7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备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注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：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手术过程中兔子死亡，本项目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分。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8C32A5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</w:pPr>
          </w:p>
        </w:tc>
      </w:tr>
    </w:tbl>
    <w:p w:rsidR="008C32A5" w:rsidRDefault="003F5C1C">
      <w:pPr>
        <w:spacing w:line="640" w:lineRule="exact"/>
        <w:ind w:firstLineChars="200" w:firstLine="640"/>
        <w:jc w:val="both"/>
        <w:rPr>
          <w:rFonts w:ascii="黑体" w:eastAsia="黑体" w:hAnsi="黑体" w:hint="default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二、血涂片制备与判读（</w:t>
      </w:r>
      <w:r>
        <w:rPr>
          <w:rFonts w:ascii="黑体" w:eastAsia="黑体" w:hAnsi="黑体"/>
          <w:sz w:val="32"/>
          <w:szCs w:val="32"/>
        </w:rPr>
        <w:t>100</w:t>
      </w:r>
      <w:r>
        <w:rPr>
          <w:rFonts w:ascii="黑体" w:eastAsia="黑体" w:hAnsi="黑体"/>
          <w:sz w:val="32"/>
          <w:szCs w:val="32"/>
        </w:rPr>
        <w:t>分）</w:t>
      </w:r>
    </w:p>
    <w:p w:rsidR="008C32A5" w:rsidRDefault="003F5C1C">
      <w:pPr>
        <w:ind w:firstLineChars="200" w:firstLine="640"/>
        <w:jc w:val="both"/>
        <w:rPr>
          <w:rFonts w:ascii="仿宋" w:eastAsia="仿宋" w:hAnsi="仿宋" w:cs="仿宋" w:hint="default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本项目限时</w:t>
      </w:r>
      <w:r>
        <w:rPr>
          <w:rFonts w:ascii="仿宋" w:eastAsia="仿宋" w:hAnsi="仿宋" w:cs="仿宋"/>
          <w:color w:val="000000"/>
          <w:sz w:val="32"/>
          <w:szCs w:val="32"/>
        </w:rPr>
        <w:t>30</w:t>
      </w:r>
      <w:r>
        <w:rPr>
          <w:rFonts w:ascii="仿宋" w:eastAsia="仿宋" w:hAnsi="仿宋" w:cs="仿宋"/>
          <w:color w:val="000000"/>
          <w:sz w:val="32"/>
          <w:szCs w:val="32"/>
        </w:rPr>
        <w:t>分钟，须按主持人指令进行，在主持人下达“比赛开始”指令之前</w:t>
      </w:r>
      <w:r>
        <w:rPr>
          <w:rFonts w:ascii="仿宋" w:eastAsia="仿宋" w:hAnsi="仿宋" w:cs="仿宋"/>
          <w:color w:val="000000"/>
          <w:sz w:val="32"/>
          <w:szCs w:val="32"/>
        </w:rPr>
        <w:t>禁止</w:t>
      </w:r>
      <w:r>
        <w:rPr>
          <w:rFonts w:ascii="仿宋" w:eastAsia="仿宋" w:hAnsi="仿宋" w:cs="仿宋"/>
          <w:color w:val="000000"/>
          <w:sz w:val="32"/>
          <w:szCs w:val="32"/>
        </w:rPr>
        <w:t>进行操作，包括参赛选手提前越过红线进入场地、取出玻片等准备等准备工作；项目完成向裁判报告“已完成”，并退出红线外；</w:t>
      </w:r>
      <w:r>
        <w:rPr>
          <w:rFonts w:ascii="仿宋" w:eastAsia="仿宋" w:hAnsi="仿宋" w:cs="仿宋"/>
          <w:color w:val="000000"/>
          <w:sz w:val="32"/>
          <w:szCs w:val="32"/>
        </w:rPr>
        <w:t>30</w:t>
      </w:r>
      <w:r>
        <w:rPr>
          <w:rFonts w:ascii="仿宋" w:eastAsia="仿宋" w:hAnsi="仿宋" w:cs="仿宋"/>
          <w:color w:val="000000"/>
          <w:sz w:val="32"/>
          <w:szCs w:val="32"/>
        </w:rPr>
        <w:t>分钟计时到，主持人宣布停止操作指令，选手退出红线外，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若项目未完成，则从已有得分中减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10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分。</w:t>
      </w:r>
      <w:r>
        <w:rPr>
          <w:rFonts w:ascii="仿宋" w:eastAsia="仿宋" w:hAnsi="仿宋" w:cs="仿宋"/>
          <w:color w:val="000000"/>
          <w:sz w:val="32"/>
          <w:szCs w:val="32"/>
        </w:rPr>
        <w:t>根据评分细则内容操作规范度得分，</w:t>
      </w:r>
      <w:r>
        <w:rPr>
          <w:rFonts w:ascii="仿宋" w:eastAsia="仿宋" w:hAnsi="仿宋" w:cs="仿宋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/>
          <w:sz w:val="32"/>
          <w:szCs w:val="32"/>
        </w:rPr>
        <w:t>具体评分细则如下：</w:t>
      </w:r>
    </w:p>
    <w:tbl>
      <w:tblPr>
        <w:tblW w:w="0" w:type="auto"/>
        <w:jc w:val="center"/>
        <w:tblLook w:val="04A0"/>
      </w:tblPr>
      <w:tblGrid>
        <w:gridCol w:w="761"/>
        <w:gridCol w:w="1385"/>
        <w:gridCol w:w="5495"/>
        <w:gridCol w:w="881"/>
      </w:tblGrid>
      <w:tr w:rsidR="008C32A5">
        <w:trPr>
          <w:trHeight w:val="536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bCs/>
                <w:color w:val="000000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</w:rPr>
              <w:t>序号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bCs/>
                <w:color w:val="000000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</w:rPr>
              <w:t>项目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bCs/>
                <w:color w:val="000000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</w:rPr>
              <w:t>血涂片制备与判读评分细则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bCs/>
                <w:color w:val="000000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</w:rPr>
              <w:t>分值</w:t>
            </w:r>
          </w:p>
        </w:tc>
      </w:tr>
      <w:tr w:rsidR="008C32A5">
        <w:trPr>
          <w:trHeight w:val="458"/>
          <w:jc w:val="center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血涂片</w:t>
            </w:r>
          </w:p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制作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抗凝血混匀：动作轻柔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；混匀充分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4</w:t>
            </w:r>
          </w:p>
        </w:tc>
      </w:tr>
      <w:tr w:rsidR="008C32A5">
        <w:trPr>
          <w:trHeight w:val="458"/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蘸片：动作熟练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；位置正确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；血液适量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(4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10</w:t>
            </w:r>
          </w:p>
        </w:tc>
      </w:tr>
      <w:tr w:rsidR="008C32A5">
        <w:trPr>
          <w:trHeight w:val="435"/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抹片：动作熟练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；角度正确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；抹片质量高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(4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10</w:t>
            </w:r>
          </w:p>
        </w:tc>
      </w:tr>
      <w:tr w:rsidR="008C32A5">
        <w:trPr>
          <w:trHeight w:val="458"/>
          <w:jc w:val="center"/>
        </w:trPr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干燥：洗耳球使用正确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；干燥效果好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(4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6</w:t>
            </w:r>
          </w:p>
        </w:tc>
      </w:tr>
      <w:tr w:rsidR="008C32A5">
        <w:trPr>
          <w:trHeight w:val="435"/>
          <w:jc w:val="center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血涂片</w:t>
            </w:r>
          </w:p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染色</w:t>
            </w:r>
          </w:p>
          <w:p w:rsidR="008C32A5" w:rsidRDefault="008C32A5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Diff-A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：动作熟练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；浸泡时间合理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；浸泡完全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7</w:t>
            </w:r>
          </w:p>
        </w:tc>
      </w:tr>
      <w:tr w:rsidR="008C32A5">
        <w:trPr>
          <w:trHeight w:val="458"/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Diff-B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：动作熟练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；浸泡时间合理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；浸泡完全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7</w:t>
            </w:r>
          </w:p>
        </w:tc>
      </w:tr>
      <w:tr w:rsidR="008C32A5">
        <w:trPr>
          <w:trHeight w:val="435"/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Diff-C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：动作熟练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；浸泡时间合理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；浸泡完全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7</w:t>
            </w:r>
          </w:p>
        </w:tc>
      </w:tr>
      <w:tr w:rsidR="008C32A5">
        <w:trPr>
          <w:trHeight w:val="435"/>
          <w:jc w:val="center"/>
        </w:trPr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水洗：动作熟练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；水洗充分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；干燥充分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9</w:t>
            </w:r>
          </w:p>
        </w:tc>
      </w:tr>
      <w:tr w:rsidR="008C32A5">
        <w:trPr>
          <w:trHeight w:val="458"/>
          <w:jc w:val="center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显微镜</w:t>
            </w:r>
          </w:p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使用</w:t>
            </w:r>
          </w:p>
          <w:p w:rsidR="008C32A5" w:rsidRDefault="008C32A5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光源调试：光源打开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(1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；聚光器调节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(1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；光圈调节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(1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3</w:t>
            </w:r>
          </w:p>
        </w:tc>
      </w:tr>
      <w:tr w:rsidR="008C32A5">
        <w:trPr>
          <w:trHeight w:val="458"/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载玻片固定：位置正确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；固定确实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(1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3</w:t>
            </w:r>
          </w:p>
        </w:tc>
      </w:tr>
      <w:tr w:rsidR="008C32A5">
        <w:trPr>
          <w:trHeight w:val="435"/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准焦螺旋操作：正确使用粗准焦螺旋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(1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；正确使用细准焦螺旋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(1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；不压坏玻片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4</w:t>
            </w:r>
          </w:p>
        </w:tc>
      </w:tr>
      <w:tr w:rsidR="008C32A5">
        <w:trPr>
          <w:trHeight w:val="458"/>
          <w:jc w:val="center"/>
        </w:trPr>
        <w:tc>
          <w:tcPr>
            <w:tcW w:w="7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视野查找：动作熟练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；先低倍后高倍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；位置准确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(2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；油镜使用规范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(3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10</w:t>
            </w:r>
          </w:p>
        </w:tc>
      </w:tr>
      <w:tr w:rsidR="008C32A5">
        <w:trPr>
          <w:trHeight w:val="699"/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血涂片</w:t>
            </w:r>
          </w:p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判读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每正确辨认</w:t>
            </w: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种细胞得</w:t>
            </w: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1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0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分</w:t>
            </w: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 xml:space="preserve"> </w:t>
            </w:r>
          </w:p>
          <w:p w:rsidR="008C32A5" w:rsidRDefault="008C32A5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2</w:t>
            </w: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0</w:t>
            </w:r>
          </w:p>
        </w:tc>
      </w:tr>
      <w:tr w:rsidR="008C32A5">
        <w:trPr>
          <w:trHeight w:val="491"/>
          <w:jc w:val="center"/>
        </w:trPr>
        <w:tc>
          <w:tcPr>
            <w:tcW w:w="7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合</w:t>
            </w: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/>
                <w:color w:val="000000"/>
                <w:sz w:val="20"/>
                <w:szCs w:val="20"/>
              </w:rPr>
              <w:t>计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  <w:t>100</w:t>
            </w:r>
          </w:p>
        </w:tc>
      </w:tr>
      <w:tr w:rsidR="008C32A5">
        <w:trPr>
          <w:trHeight w:val="491"/>
          <w:jc w:val="center"/>
        </w:trPr>
        <w:tc>
          <w:tcPr>
            <w:tcW w:w="7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备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注：</w:t>
            </w:r>
            <w:r>
              <w:rPr>
                <w:rFonts w:ascii="黑体" w:eastAsia="黑体" w:hAnsi="黑体" w:cs="黑体"/>
                <w:color w:val="000000" w:themeColor="text1"/>
                <w:sz w:val="20"/>
                <w:szCs w:val="20"/>
              </w:rPr>
              <w:t>本项目限时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30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分钟，未在规定时间内完成减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黑体" w:eastAsia="黑体" w:hAnsi="黑体" w:cs="黑体" w:hint="default"/>
                <w:color w:val="000000" w:themeColor="text1"/>
                <w:sz w:val="20"/>
                <w:szCs w:val="20"/>
              </w:rPr>
              <w:t>分。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2A5" w:rsidRDefault="008C32A5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0"/>
                <w:szCs w:val="20"/>
              </w:rPr>
            </w:pPr>
          </w:p>
        </w:tc>
      </w:tr>
    </w:tbl>
    <w:p w:rsidR="008C32A5" w:rsidRDefault="003F5C1C">
      <w:pPr>
        <w:pStyle w:val="a6"/>
        <w:shd w:val="clear" w:color="auto" w:fill="FFFFFF"/>
        <w:spacing w:beforeAutospacing="0" w:afterAutospacing="0"/>
        <w:ind w:firstLineChars="200" w:firstLine="640"/>
        <w:jc w:val="both"/>
        <w:rPr>
          <w:rFonts w:ascii="黑体" w:eastAsia="黑体" w:hAnsi="黑体" w:cs="黑体" w:hint="default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lastRenderedPageBreak/>
        <w:t>三、</w:t>
      </w:r>
      <w:r>
        <w:rPr>
          <w:rFonts w:ascii="黑体" w:eastAsia="黑体" w:hAnsi="黑体" w:cs="黑体"/>
          <w:sz w:val="32"/>
          <w:szCs w:val="32"/>
        </w:rPr>
        <w:t>X</w:t>
      </w:r>
      <w:r>
        <w:rPr>
          <w:rFonts w:ascii="黑体" w:eastAsia="黑体" w:hAnsi="黑体" w:cs="黑体"/>
          <w:sz w:val="32"/>
          <w:szCs w:val="32"/>
        </w:rPr>
        <w:t>光片判读（</w:t>
      </w:r>
      <w:r>
        <w:rPr>
          <w:rFonts w:ascii="黑体" w:eastAsia="黑体" w:hAnsi="黑体" w:cs="黑体"/>
          <w:sz w:val="32"/>
          <w:szCs w:val="32"/>
        </w:rPr>
        <w:t>100</w:t>
      </w:r>
      <w:r>
        <w:rPr>
          <w:rFonts w:ascii="黑体" w:eastAsia="黑体" w:hAnsi="黑体" w:cs="黑体"/>
          <w:sz w:val="32"/>
          <w:szCs w:val="32"/>
        </w:rPr>
        <w:t>分）</w:t>
      </w:r>
    </w:p>
    <w:p w:rsidR="008C32A5" w:rsidRDefault="003F5C1C">
      <w:pPr>
        <w:ind w:firstLineChars="200" w:firstLine="640"/>
        <w:jc w:val="both"/>
        <w:rPr>
          <w:rFonts w:ascii="仿宋" w:eastAsia="仿宋" w:hAnsi="仿宋" w:cs="仿宋" w:hint="default"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本项目使用计算机判读，共</w:t>
      </w:r>
      <w:r>
        <w:rPr>
          <w:rFonts w:ascii="仿宋" w:eastAsia="仿宋" w:hAnsi="仿宋" w:cs="仿宋"/>
          <w:color w:val="000000"/>
          <w:sz w:val="32"/>
          <w:szCs w:val="32"/>
        </w:rPr>
        <w:t>10</w:t>
      </w:r>
      <w:r>
        <w:rPr>
          <w:rFonts w:ascii="仿宋" w:eastAsia="仿宋" w:hAnsi="仿宋" w:cs="仿宋"/>
          <w:color w:val="000000"/>
          <w:sz w:val="32"/>
          <w:szCs w:val="32"/>
        </w:rPr>
        <w:t>张</w:t>
      </w:r>
      <w:r>
        <w:rPr>
          <w:rFonts w:ascii="仿宋" w:eastAsia="仿宋" w:hAnsi="仿宋" w:cs="仿宋"/>
          <w:color w:val="000000"/>
          <w:sz w:val="32"/>
          <w:szCs w:val="32"/>
        </w:rPr>
        <w:t>X</w:t>
      </w:r>
      <w:r>
        <w:rPr>
          <w:rFonts w:ascii="仿宋" w:eastAsia="仿宋" w:hAnsi="仿宋" w:cs="仿宋"/>
          <w:color w:val="000000"/>
          <w:sz w:val="32"/>
          <w:szCs w:val="32"/>
        </w:rPr>
        <w:t>光片，每张分值</w:t>
      </w:r>
      <w:r>
        <w:rPr>
          <w:rFonts w:ascii="仿宋" w:eastAsia="仿宋" w:hAnsi="仿宋" w:cs="仿宋"/>
          <w:color w:val="000000"/>
          <w:sz w:val="32"/>
          <w:szCs w:val="32"/>
        </w:rPr>
        <w:t>10</w:t>
      </w:r>
      <w:r>
        <w:rPr>
          <w:rFonts w:ascii="仿宋" w:eastAsia="仿宋" w:hAnsi="仿宋" w:cs="仿宋"/>
          <w:color w:val="000000"/>
          <w:sz w:val="32"/>
          <w:szCs w:val="32"/>
        </w:rPr>
        <w:t>分。</w:t>
      </w:r>
      <w:r>
        <w:rPr>
          <w:rFonts w:ascii="仿宋" w:eastAsia="仿宋" w:hAnsi="仿宋" w:cs="仿宋"/>
          <w:color w:val="000000"/>
          <w:sz w:val="32"/>
          <w:szCs w:val="32"/>
        </w:rPr>
        <w:t>所有参赛</w:t>
      </w:r>
      <w:r>
        <w:rPr>
          <w:rFonts w:ascii="仿宋" w:eastAsia="仿宋" w:hAnsi="仿宋" w:cs="仿宋"/>
          <w:color w:val="000000"/>
          <w:sz w:val="32"/>
          <w:szCs w:val="32"/>
        </w:rPr>
        <w:t>选手同时上场，根据规定时间内判读的</w:t>
      </w:r>
      <w:r>
        <w:rPr>
          <w:rFonts w:ascii="仿宋" w:eastAsia="仿宋" w:hAnsi="仿宋" w:cs="仿宋"/>
          <w:color w:val="000000"/>
          <w:sz w:val="32"/>
          <w:szCs w:val="32"/>
        </w:rPr>
        <w:t>X</w:t>
      </w:r>
      <w:r>
        <w:rPr>
          <w:rFonts w:ascii="仿宋" w:eastAsia="仿宋" w:hAnsi="仿宋" w:cs="仿宋"/>
          <w:color w:val="000000"/>
          <w:sz w:val="32"/>
          <w:szCs w:val="32"/>
        </w:rPr>
        <w:t>光片问题描述准确、全面程度得分，将判读结果填写在报告单上，限时</w:t>
      </w:r>
      <w:r>
        <w:rPr>
          <w:rFonts w:ascii="仿宋" w:eastAsia="仿宋" w:hAnsi="仿宋" w:cs="仿宋"/>
          <w:color w:val="000000"/>
          <w:sz w:val="32"/>
          <w:szCs w:val="32"/>
        </w:rPr>
        <w:t>30</w:t>
      </w:r>
      <w:r>
        <w:rPr>
          <w:rFonts w:ascii="仿宋" w:eastAsia="仿宋" w:hAnsi="仿宋" w:cs="仿宋"/>
          <w:color w:val="000000"/>
          <w:sz w:val="32"/>
          <w:szCs w:val="32"/>
        </w:rPr>
        <w:t>分钟。</w:t>
      </w:r>
    </w:p>
    <w:p w:rsidR="008C32A5" w:rsidRDefault="003F5C1C">
      <w:pPr>
        <w:ind w:firstLineChars="200" w:firstLine="640"/>
        <w:jc w:val="both"/>
        <w:rPr>
          <w:rFonts w:ascii="仿宋" w:eastAsia="仿宋" w:hAnsi="仿宋" w:cs="仿宋" w:hint="default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本项目须按主持人指令进行，在主持人下达比赛开始指令之前</w:t>
      </w:r>
      <w:r>
        <w:rPr>
          <w:rFonts w:ascii="仿宋" w:eastAsia="仿宋" w:hAnsi="仿宋" w:cs="仿宋"/>
          <w:color w:val="000000"/>
          <w:sz w:val="32"/>
          <w:szCs w:val="32"/>
        </w:rPr>
        <w:t>禁止</w:t>
      </w:r>
      <w:r>
        <w:rPr>
          <w:rFonts w:ascii="仿宋" w:eastAsia="仿宋" w:hAnsi="仿宋" w:cs="仿宋"/>
          <w:color w:val="000000"/>
          <w:sz w:val="32"/>
          <w:szCs w:val="32"/>
        </w:rPr>
        <w:t>参赛选手</w:t>
      </w:r>
      <w:r>
        <w:rPr>
          <w:rFonts w:ascii="仿宋" w:eastAsia="仿宋" w:hAnsi="仿宋" w:cs="仿宋"/>
          <w:color w:val="000000"/>
          <w:sz w:val="32"/>
          <w:szCs w:val="32"/>
        </w:rPr>
        <w:t>进行操作，包括</w:t>
      </w:r>
      <w:r>
        <w:rPr>
          <w:rFonts w:ascii="仿宋" w:eastAsia="仿宋" w:hAnsi="仿宋" w:cs="仿宋"/>
          <w:color w:val="000000"/>
          <w:sz w:val="32"/>
          <w:szCs w:val="32"/>
        </w:rPr>
        <w:t>提前打开电脑中的</w:t>
      </w:r>
      <w:r>
        <w:rPr>
          <w:rFonts w:ascii="仿宋" w:eastAsia="仿宋" w:hAnsi="仿宋" w:cs="仿宋"/>
          <w:color w:val="000000"/>
          <w:sz w:val="32"/>
          <w:szCs w:val="32"/>
        </w:rPr>
        <w:t>X</w:t>
      </w:r>
      <w:r>
        <w:rPr>
          <w:rFonts w:ascii="仿宋" w:eastAsia="仿宋" w:hAnsi="仿宋" w:cs="仿宋"/>
          <w:color w:val="000000"/>
          <w:sz w:val="32"/>
          <w:szCs w:val="32"/>
        </w:rPr>
        <w:t>光片等</w:t>
      </w:r>
      <w:r>
        <w:rPr>
          <w:rFonts w:ascii="仿宋" w:eastAsia="仿宋" w:hAnsi="仿宋" w:cs="仿宋"/>
          <w:color w:val="000000"/>
          <w:sz w:val="32"/>
          <w:szCs w:val="32"/>
        </w:rPr>
        <w:t>操作</w:t>
      </w:r>
      <w:r>
        <w:rPr>
          <w:rFonts w:ascii="仿宋" w:eastAsia="仿宋" w:hAnsi="仿宋" w:cs="仿宋"/>
          <w:color w:val="000000"/>
          <w:sz w:val="32"/>
          <w:szCs w:val="32"/>
        </w:rPr>
        <w:t>；主持人宣布停止操作指令，选手立即停止作答，退出考场。具体评分细则如下：</w:t>
      </w:r>
    </w:p>
    <w:tbl>
      <w:tblPr>
        <w:tblW w:w="84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0"/>
        <w:gridCol w:w="859"/>
        <w:gridCol w:w="5909"/>
        <w:gridCol w:w="1003"/>
      </w:tblGrid>
      <w:tr w:rsidR="008C32A5">
        <w:trPr>
          <w:trHeight w:val="62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b/>
                <w:color w:val="000000"/>
                <w:sz w:val="28"/>
                <w:szCs w:val="28"/>
              </w:rPr>
              <w:t>X</w:t>
            </w:r>
            <w:r>
              <w:rPr>
                <w:rFonts w:ascii="黑体" w:eastAsia="黑体" w:hAnsi="黑体" w:cs="黑体" w:hint="default"/>
                <w:b/>
                <w:color w:val="000000"/>
                <w:sz w:val="28"/>
                <w:szCs w:val="28"/>
              </w:rPr>
              <w:t>光片判读评分细则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b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b/>
                <w:color w:val="000000"/>
                <w:sz w:val="28"/>
                <w:szCs w:val="28"/>
              </w:rPr>
              <w:t>分值</w:t>
            </w:r>
          </w:p>
        </w:tc>
      </w:tr>
      <w:tr w:rsidR="008C32A5">
        <w:trPr>
          <w:trHeight w:val="181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X</w:t>
            </w: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光</w:t>
            </w: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片</w:t>
            </w:r>
          </w:p>
          <w:p w:rsidR="008C32A5" w:rsidRDefault="003F5C1C">
            <w:pPr>
              <w:jc w:val="center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判读</w:t>
            </w:r>
          </w:p>
        </w:tc>
        <w:tc>
          <w:tcPr>
            <w:tcW w:w="5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正确描述每张问题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X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光片的拍片质量（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分）；准确指出影像异常部位（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分）；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br/>
            </w: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正确描述可</w:t>
            </w: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能的问题指向（</w:t>
            </w: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4</w:t>
            </w: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分）。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10</w:t>
            </w: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张</w:t>
            </w: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×10</w:t>
            </w: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分</w:t>
            </w:r>
          </w:p>
          <w:p w:rsidR="008C32A5" w:rsidRDefault="008C32A5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</w:p>
        </w:tc>
      </w:tr>
      <w:tr w:rsidR="008C32A5">
        <w:trPr>
          <w:trHeight w:val="185"/>
        </w:trPr>
        <w:tc>
          <w:tcPr>
            <w:tcW w:w="7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总</w:t>
            </w: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分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100</w:t>
            </w:r>
            <w:r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  <w:t>分</w:t>
            </w:r>
          </w:p>
        </w:tc>
      </w:tr>
      <w:tr w:rsidR="008C32A5">
        <w:trPr>
          <w:trHeight w:val="185"/>
        </w:trPr>
        <w:tc>
          <w:tcPr>
            <w:tcW w:w="8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32A5" w:rsidRDefault="003F5C1C">
            <w:pPr>
              <w:jc w:val="both"/>
              <w:textAlignment w:val="center"/>
              <w:rPr>
                <w:rFonts w:ascii="黑体" w:eastAsia="黑体" w:hAnsi="黑体" w:cs="黑体" w:hint="default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备</w:t>
            </w: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/>
                <w:color w:val="000000" w:themeColor="text1"/>
                <w:sz w:val="28"/>
                <w:szCs w:val="28"/>
              </w:rPr>
              <w:t>注：本项目限时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30</w:t>
            </w:r>
            <w:r>
              <w:rPr>
                <w:rFonts w:ascii="黑体" w:eastAsia="黑体" w:hAnsi="黑体" w:cs="黑体" w:hint="default"/>
                <w:color w:val="000000" w:themeColor="text1"/>
                <w:sz w:val="28"/>
                <w:szCs w:val="28"/>
              </w:rPr>
              <w:t>分钟。</w:t>
            </w:r>
          </w:p>
        </w:tc>
      </w:tr>
    </w:tbl>
    <w:p w:rsidR="008C32A5" w:rsidRDefault="008C32A5">
      <w:pPr>
        <w:pStyle w:val="a6"/>
        <w:shd w:val="clear" w:color="auto" w:fill="FFFFFF"/>
        <w:spacing w:beforeAutospacing="0" w:afterAutospacing="0" w:line="360" w:lineRule="auto"/>
        <w:jc w:val="both"/>
        <w:rPr>
          <w:rFonts w:cs="宋体" w:hint="default"/>
          <w:b/>
          <w:bCs/>
          <w:color w:val="000000"/>
          <w:sz w:val="28"/>
          <w:szCs w:val="28"/>
        </w:rPr>
      </w:pPr>
    </w:p>
    <w:p w:rsidR="008C32A5" w:rsidRDefault="008C32A5">
      <w:pPr>
        <w:pStyle w:val="a6"/>
        <w:shd w:val="clear" w:color="auto" w:fill="FFFFFF"/>
        <w:spacing w:beforeAutospacing="0" w:afterAutospacing="0" w:line="360" w:lineRule="auto"/>
        <w:jc w:val="both"/>
        <w:rPr>
          <w:rFonts w:cs="宋体" w:hint="default"/>
          <w:b/>
          <w:bCs/>
          <w:color w:val="000000"/>
          <w:sz w:val="32"/>
          <w:szCs w:val="32"/>
        </w:rPr>
      </w:pPr>
    </w:p>
    <w:p w:rsidR="008C32A5" w:rsidRDefault="008C32A5">
      <w:pPr>
        <w:pStyle w:val="a6"/>
        <w:shd w:val="clear" w:color="auto" w:fill="FFFFFF"/>
        <w:spacing w:beforeAutospacing="0" w:afterAutospacing="0" w:line="360" w:lineRule="auto"/>
        <w:jc w:val="both"/>
        <w:rPr>
          <w:rFonts w:cs="宋体" w:hint="default"/>
          <w:b/>
          <w:bCs/>
          <w:color w:val="000000"/>
          <w:sz w:val="32"/>
          <w:szCs w:val="32"/>
        </w:rPr>
      </w:pPr>
    </w:p>
    <w:p w:rsidR="008C32A5" w:rsidRDefault="008C32A5">
      <w:pPr>
        <w:pStyle w:val="a6"/>
        <w:shd w:val="clear" w:color="auto" w:fill="FFFFFF"/>
        <w:spacing w:beforeAutospacing="0" w:afterAutospacing="0" w:line="360" w:lineRule="auto"/>
        <w:jc w:val="both"/>
        <w:rPr>
          <w:rFonts w:cs="宋体" w:hint="default"/>
          <w:b/>
          <w:bCs/>
          <w:color w:val="000000"/>
          <w:sz w:val="32"/>
          <w:szCs w:val="32"/>
        </w:rPr>
      </w:pPr>
    </w:p>
    <w:p w:rsidR="008C32A5" w:rsidRDefault="008C32A5">
      <w:pPr>
        <w:pStyle w:val="a6"/>
        <w:shd w:val="clear" w:color="auto" w:fill="FFFFFF"/>
        <w:spacing w:beforeAutospacing="0" w:afterAutospacing="0" w:line="360" w:lineRule="auto"/>
        <w:jc w:val="both"/>
        <w:rPr>
          <w:rFonts w:cs="宋体" w:hint="default"/>
          <w:b/>
          <w:bCs/>
          <w:color w:val="000000"/>
          <w:sz w:val="32"/>
          <w:szCs w:val="32"/>
        </w:rPr>
      </w:pPr>
    </w:p>
    <w:p w:rsidR="008C32A5" w:rsidRDefault="008C32A5">
      <w:pPr>
        <w:pStyle w:val="a6"/>
        <w:shd w:val="clear" w:color="auto" w:fill="FFFFFF"/>
        <w:spacing w:beforeAutospacing="0" w:afterAutospacing="0" w:line="360" w:lineRule="auto"/>
        <w:jc w:val="both"/>
        <w:rPr>
          <w:rFonts w:cs="宋体" w:hint="default"/>
          <w:b/>
          <w:bCs/>
          <w:color w:val="000000"/>
          <w:sz w:val="32"/>
          <w:szCs w:val="32"/>
        </w:rPr>
      </w:pPr>
    </w:p>
    <w:p w:rsidR="008C32A5" w:rsidRDefault="008C32A5">
      <w:pPr>
        <w:pStyle w:val="a6"/>
        <w:shd w:val="clear" w:color="auto" w:fill="FFFFFF"/>
        <w:spacing w:beforeAutospacing="0" w:afterAutospacing="0" w:line="360" w:lineRule="auto"/>
        <w:jc w:val="both"/>
        <w:rPr>
          <w:rFonts w:cs="宋体" w:hint="default"/>
          <w:b/>
          <w:bCs/>
          <w:color w:val="000000"/>
          <w:sz w:val="32"/>
          <w:szCs w:val="32"/>
        </w:rPr>
      </w:pPr>
    </w:p>
    <w:p w:rsidR="008C32A5" w:rsidRDefault="003F5C1C">
      <w:pPr>
        <w:pStyle w:val="a6"/>
        <w:shd w:val="clear" w:color="auto" w:fill="FFFFFF"/>
        <w:spacing w:beforeAutospacing="0" w:afterAutospacing="0" w:line="360" w:lineRule="auto"/>
        <w:jc w:val="both"/>
        <w:rPr>
          <w:rFonts w:cs="宋体" w:hint="default"/>
          <w:b/>
          <w:bCs/>
          <w:color w:val="000000"/>
          <w:sz w:val="32"/>
          <w:szCs w:val="32"/>
        </w:rPr>
      </w:pPr>
      <w:r>
        <w:rPr>
          <w:rFonts w:cs="宋体"/>
          <w:b/>
          <w:bCs/>
          <w:color w:val="000000"/>
          <w:sz w:val="32"/>
          <w:szCs w:val="32"/>
        </w:rPr>
        <w:lastRenderedPageBreak/>
        <w:t>示例：</w:t>
      </w:r>
    </w:p>
    <w:p w:rsidR="008C32A5" w:rsidRDefault="003F5C1C">
      <w:pPr>
        <w:pStyle w:val="a6"/>
        <w:shd w:val="clear" w:color="auto" w:fill="FFFFFF"/>
        <w:spacing w:beforeAutospacing="0" w:afterAutospacing="0" w:line="360" w:lineRule="auto"/>
        <w:jc w:val="both"/>
        <w:rPr>
          <w:rFonts w:hint="default"/>
        </w:rPr>
      </w:pPr>
      <w:r>
        <w:rPr>
          <w:rFonts w:hint="default"/>
          <w:noProof/>
        </w:rPr>
        <w:drawing>
          <wp:inline distT="0" distB="0" distL="114300" distR="114300">
            <wp:extent cx="5267325" cy="3524250"/>
            <wp:effectExtent l="0" t="0" r="9525" b="0"/>
            <wp:docPr id="1" name="图片 1" descr="fcfb04cccff7b043834f1d9085cf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fb04cccff7b043834f1d9085cff40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2A5" w:rsidRDefault="008C32A5">
      <w:pPr>
        <w:pStyle w:val="a6"/>
        <w:shd w:val="clear" w:color="auto" w:fill="FFFFFF"/>
        <w:spacing w:beforeAutospacing="0" w:afterAutospacing="0" w:line="360" w:lineRule="auto"/>
        <w:jc w:val="both"/>
        <w:rPr>
          <w:rFonts w:hint="default"/>
        </w:rPr>
      </w:pPr>
    </w:p>
    <w:p w:rsidR="008C32A5" w:rsidRDefault="003F5C1C">
      <w:pPr>
        <w:pStyle w:val="a6"/>
        <w:shd w:val="clear" w:color="auto" w:fill="FFFFFF"/>
        <w:spacing w:beforeAutospacing="0" w:afterAutospacing="0" w:line="360" w:lineRule="auto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X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光片判读报告单</w:t>
      </w:r>
    </w:p>
    <w:p w:rsidR="008C32A5" w:rsidRDefault="003F5C1C">
      <w:pPr>
        <w:pStyle w:val="a6"/>
        <w:shd w:val="clear" w:color="auto" w:fill="FFFFFF"/>
        <w:spacing w:beforeAutospacing="0" w:afterAutospacing="0" w:line="360" w:lineRule="auto"/>
        <w:jc w:val="both"/>
        <w:rPr>
          <w:rFonts w:hint="default"/>
          <w:u w:val="single"/>
        </w:rPr>
      </w:pPr>
      <w:r>
        <w:t>代表队</w:t>
      </w:r>
      <w:r>
        <w:t>:</w:t>
      </w:r>
      <w:r>
        <w:rPr>
          <w:u w:val="single"/>
        </w:rPr>
        <w:t xml:space="preserve">          </w:t>
      </w:r>
      <w:r>
        <w:t xml:space="preserve">                                 </w:t>
      </w:r>
      <w:r>
        <w:t>选手编号：</w:t>
      </w:r>
      <w:r>
        <w:rPr>
          <w:u w:val="single"/>
        </w:rPr>
        <w:t xml:space="preserve">            </w:t>
      </w:r>
    </w:p>
    <w:tbl>
      <w:tblPr>
        <w:tblStyle w:val="a7"/>
        <w:tblW w:w="8313" w:type="dxa"/>
        <w:tblInd w:w="114" w:type="dxa"/>
        <w:tblLook w:val="04A0"/>
      </w:tblPr>
      <w:tblGrid>
        <w:gridCol w:w="2248"/>
        <w:gridCol w:w="5133"/>
        <w:gridCol w:w="932"/>
      </w:tblGrid>
      <w:tr w:rsidR="008C32A5">
        <w:tc>
          <w:tcPr>
            <w:tcW w:w="909" w:type="dxa"/>
          </w:tcPr>
          <w:p w:rsidR="008C32A5" w:rsidRDefault="003F5C1C">
            <w:pPr>
              <w:tabs>
                <w:tab w:val="left" w:pos="2451"/>
              </w:tabs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序号</w:t>
            </w:r>
            <w:r>
              <w:rPr>
                <w:rFonts w:ascii="黑体" w:eastAsia="黑体" w:hAnsi="黑体" w:cs="黑体" w:hint="default"/>
                <w:sz w:val="28"/>
                <w:szCs w:val="28"/>
              </w:rPr>
              <w:tab/>
              <w:t>X</w:t>
            </w:r>
            <w:r>
              <w:rPr>
                <w:rFonts w:ascii="黑体" w:eastAsia="黑体" w:hAnsi="黑体" w:cs="黑体" w:hint="default"/>
                <w:sz w:val="28"/>
                <w:szCs w:val="28"/>
              </w:rPr>
              <w:t>光判读报告</w:t>
            </w:r>
          </w:p>
        </w:tc>
        <w:tc>
          <w:tcPr>
            <w:tcW w:w="6343" w:type="dxa"/>
          </w:tcPr>
          <w:p w:rsidR="008C32A5" w:rsidRDefault="003F5C1C">
            <w:pPr>
              <w:tabs>
                <w:tab w:val="left" w:pos="2451"/>
              </w:tabs>
              <w:jc w:val="center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sz w:val="28"/>
                <w:szCs w:val="28"/>
              </w:rPr>
              <w:t>x</w:t>
            </w:r>
            <w:r>
              <w:rPr>
                <w:rFonts w:ascii="黑体" w:eastAsia="黑体" w:hAnsi="黑体" w:cs="黑体" w:hint="default"/>
                <w:sz w:val="28"/>
                <w:szCs w:val="28"/>
              </w:rPr>
              <w:t>光片判读报告</w:t>
            </w:r>
            <w:r>
              <w:rPr>
                <w:rFonts w:ascii="黑体" w:eastAsia="黑体" w:hAnsi="黑体" w:cs="黑体"/>
                <w:sz w:val="28"/>
                <w:szCs w:val="28"/>
              </w:rPr>
              <w:t>单</w:t>
            </w:r>
          </w:p>
        </w:tc>
        <w:tc>
          <w:tcPr>
            <w:tcW w:w="1061" w:type="dxa"/>
          </w:tcPr>
          <w:p w:rsidR="008C32A5" w:rsidRDefault="003F5C1C">
            <w:pPr>
              <w:tabs>
                <w:tab w:val="left" w:pos="2451"/>
              </w:tabs>
              <w:jc w:val="center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得分</w:t>
            </w:r>
          </w:p>
        </w:tc>
      </w:tr>
      <w:tr w:rsidR="008C32A5">
        <w:trPr>
          <w:trHeight w:val="1505"/>
        </w:trPr>
        <w:tc>
          <w:tcPr>
            <w:tcW w:w="909" w:type="dxa"/>
          </w:tcPr>
          <w:p w:rsidR="008C32A5" w:rsidRDefault="008C32A5">
            <w:pPr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:rsidR="008C32A5" w:rsidRDefault="003F5C1C">
            <w:pPr>
              <w:jc w:val="center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黑体" w:eastAsia="黑体" w:hAnsi="黑体" w:cs="黑体" w:hint="default"/>
                <w:sz w:val="28"/>
                <w:szCs w:val="28"/>
              </w:rPr>
              <w:t>1</w:t>
            </w:r>
            <w:r>
              <w:rPr>
                <w:rFonts w:ascii="黑体" w:eastAsia="黑体" w:hAnsi="黑体" w:cs="黑体" w:hint="default"/>
                <w:sz w:val="28"/>
                <w:szCs w:val="28"/>
              </w:rPr>
              <w:t>号片</w:t>
            </w:r>
          </w:p>
        </w:tc>
        <w:tc>
          <w:tcPr>
            <w:tcW w:w="6343" w:type="dxa"/>
          </w:tcPr>
          <w:p w:rsidR="008C32A5" w:rsidRDefault="003F5C1C">
            <w:pPr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黑体" w:eastAsia="黑体" w:hAnsi="黑体" w:cs="黑体"/>
                <w:color w:val="000000"/>
                <w:sz w:val="28"/>
                <w:szCs w:val="28"/>
              </w:rPr>
              <w:t>该片拍摄位置</w:t>
            </w:r>
            <w:r>
              <w:rPr>
                <w:rFonts w:ascii="黑体" w:eastAsia="黑体" w:hAnsi="黑体" w:cs="黑体"/>
                <w:sz w:val="28"/>
                <w:szCs w:val="28"/>
              </w:rPr>
              <w:t>没有摆正</w:t>
            </w:r>
            <w:r>
              <w:rPr>
                <w:rFonts w:ascii="黑体" w:eastAsia="黑体" w:hAnsi="黑体" w:cs="黑体"/>
                <w:sz w:val="28"/>
                <w:szCs w:val="28"/>
              </w:rPr>
              <w:t>（</w:t>
            </w:r>
            <w:r>
              <w:rPr>
                <w:rFonts w:ascii="黑体" w:eastAsia="黑体" w:hAnsi="黑体" w:cs="黑体"/>
                <w:sz w:val="28"/>
                <w:szCs w:val="28"/>
              </w:rPr>
              <w:t>3</w:t>
            </w:r>
            <w:r>
              <w:rPr>
                <w:rFonts w:ascii="黑体" w:eastAsia="黑体" w:hAnsi="黑体" w:cs="黑体"/>
                <w:sz w:val="28"/>
                <w:szCs w:val="28"/>
              </w:rPr>
              <w:t>分</w:t>
            </w:r>
            <w:r>
              <w:rPr>
                <w:rFonts w:ascii="黑体" w:eastAsia="黑体" w:hAnsi="黑体" w:cs="黑体"/>
                <w:sz w:val="28"/>
                <w:szCs w:val="28"/>
              </w:rPr>
              <w:t>），</w:t>
            </w:r>
            <w:r>
              <w:rPr>
                <w:rFonts w:ascii="黑体" w:eastAsia="黑体" w:hAnsi="黑体" w:cs="黑体"/>
                <w:sz w:val="28"/>
                <w:szCs w:val="28"/>
              </w:rPr>
              <w:t>骨盆左侧</w:t>
            </w:r>
            <w:r>
              <w:rPr>
                <w:rFonts w:ascii="黑体" w:eastAsia="黑体" w:hAnsi="黑体" w:cs="黑体"/>
                <w:sz w:val="28"/>
                <w:szCs w:val="28"/>
              </w:rPr>
              <w:t>（</w:t>
            </w:r>
            <w:r>
              <w:rPr>
                <w:rFonts w:ascii="黑体" w:eastAsia="黑体" w:hAnsi="黑体" w:cs="黑体"/>
                <w:sz w:val="28"/>
                <w:szCs w:val="28"/>
              </w:rPr>
              <w:t>3</w:t>
            </w:r>
            <w:r>
              <w:rPr>
                <w:rFonts w:ascii="黑体" w:eastAsia="黑体" w:hAnsi="黑体" w:cs="黑体"/>
                <w:sz w:val="28"/>
                <w:szCs w:val="28"/>
              </w:rPr>
              <w:t>分</w:t>
            </w:r>
            <w:r>
              <w:rPr>
                <w:rFonts w:ascii="黑体" w:eastAsia="黑体" w:hAnsi="黑体" w:cs="黑体"/>
                <w:sz w:val="28"/>
                <w:szCs w:val="28"/>
              </w:rPr>
              <w:t>）</w:t>
            </w:r>
            <w:r>
              <w:rPr>
                <w:rFonts w:ascii="黑体" w:eastAsia="黑体" w:hAnsi="黑体" w:cs="黑体"/>
                <w:sz w:val="28"/>
                <w:szCs w:val="28"/>
              </w:rPr>
              <w:t>股骨头坏死或发育不良</w:t>
            </w:r>
            <w:r>
              <w:rPr>
                <w:rFonts w:ascii="黑体" w:eastAsia="黑体" w:hAnsi="黑体" w:cs="黑体"/>
                <w:sz w:val="28"/>
                <w:szCs w:val="28"/>
              </w:rPr>
              <w:t>（</w:t>
            </w:r>
            <w:r>
              <w:rPr>
                <w:rFonts w:ascii="黑体" w:eastAsia="黑体" w:hAnsi="黑体" w:cs="黑体"/>
                <w:sz w:val="28"/>
                <w:szCs w:val="28"/>
              </w:rPr>
              <w:t>4</w:t>
            </w:r>
            <w:r>
              <w:rPr>
                <w:rFonts w:ascii="黑体" w:eastAsia="黑体" w:hAnsi="黑体" w:cs="黑体"/>
                <w:sz w:val="28"/>
                <w:szCs w:val="28"/>
              </w:rPr>
              <w:t>分</w:t>
            </w:r>
            <w:r>
              <w:rPr>
                <w:rFonts w:ascii="黑体" w:eastAsia="黑体" w:hAnsi="黑体" w:cs="黑体"/>
                <w:sz w:val="28"/>
                <w:szCs w:val="28"/>
              </w:rPr>
              <w:t>）。</w:t>
            </w:r>
          </w:p>
          <w:p w:rsidR="008C32A5" w:rsidRDefault="008C32A5">
            <w:pPr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:rsidR="008C32A5" w:rsidRDefault="008C32A5">
            <w:pPr>
              <w:rPr>
                <w:rFonts w:ascii="黑体" w:eastAsia="黑体" w:hAnsi="黑体" w:cs="黑体" w:hint="default"/>
                <w:sz w:val="28"/>
                <w:szCs w:val="28"/>
              </w:rPr>
            </w:pPr>
          </w:p>
        </w:tc>
        <w:tc>
          <w:tcPr>
            <w:tcW w:w="1061" w:type="dxa"/>
          </w:tcPr>
          <w:p w:rsidR="008C32A5" w:rsidRDefault="003F5C1C">
            <w:pPr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10</w:t>
            </w:r>
          </w:p>
          <w:p w:rsidR="008C32A5" w:rsidRDefault="008C32A5">
            <w:pPr>
              <w:rPr>
                <w:rFonts w:ascii="黑体" w:eastAsia="黑体" w:hAnsi="黑体" w:cs="黑体" w:hint="default"/>
                <w:sz w:val="28"/>
                <w:szCs w:val="28"/>
              </w:rPr>
            </w:pPr>
          </w:p>
          <w:p w:rsidR="008C32A5" w:rsidRDefault="008C32A5">
            <w:pPr>
              <w:rPr>
                <w:rFonts w:ascii="黑体" w:eastAsia="黑体" w:hAnsi="黑体" w:cs="黑体" w:hint="default"/>
                <w:sz w:val="28"/>
                <w:szCs w:val="28"/>
              </w:rPr>
            </w:pPr>
          </w:p>
        </w:tc>
      </w:tr>
      <w:tr w:rsidR="008C32A5">
        <w:trPr>
          <w:trHeight w:val="1842"/>
        </w:trPr>
        <w:tc>
          <w:tcPr>
            <w:tcW w:w="909" w:type="dxa"/>
            <w:textDirection w:val="tbRlV"/>
          </w:tcPr>
          <w:p w:rsidR="008C32A5" w:rsidRDefault="003F5C1C">
            <w:pPr>
              <w:ind w:left="113" w:right="113"/>
              <w:jc w:val="center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……</w:t>
            </w:r>
          </w:p>
        </w:tc>
        <w:tc>
          <w:tcPr>
            <w:tcW w:w="6343" w:type="dxa"/>
          </w:tcPr>
          <w:p w:rsidR="008C32A5" w:rsidRDefault="008C32A5">
            <w:pPr>
              <w:rPr>
                <w:rFonts w:ascii="黑体" w:eastAsia="黑体" w:hAnsi="黑体" w:cs="黑体" w:hint="default"/>
                <w:sz w:val="28"/>
                <w:szCs w:val="28"/>
              </w:rPr>
            </w:pPr>
          </w:p>
        </w:tc>
        <w:tc>
          <w:tcPr>
            <w:tcW w:w="1061" w:type="dxa"/>
          </w:tcPr>
          <w:p w:rsidR="008C32A5" w:rsidRDefault="008C32A5">
            <w:pPr>
              <w:rPr>
                <w:rFonts w:ascii="黑体" w:eastAsia="黑体" w:hAnsi="黑体" w:cs="黑体" w:hint="default"/>
                <w:sz w:val="28"/>
                <w:szCs w:val="28"/>
              </w:rPr>
            </w:pPr>
          </w:p>
        </w:tc>
      </w:tr>
      <w:tr w:rsidR="008C32A5">
        <w:tc>
          <w:tcPr>
            <w:tcW w:w="7252" w:type="dxa"/>
            <w:gridSpan w:val="2"/>
          </w:tcPr>
          <w:p w:rsidR="008C32A5" w:rsidRDefault="003F5C1C">
            <w:pPr>
              <w:jc w:val="left"/>
              <w:rPr>
                <w:rFonts w:ascii="黑体" w:eastAsia="黑体" w:hAnsi="黑体" w:cs="黑体" w:hint="default"/>
                <w:sz w:val="28"/>
                <w:szCs w:val="28"/>
              </w:rPr>
            </w:pPr>
            <w:r>
              <w:rPr>
                <w:rFonts w:ascii="黑体" w:eastAsia="黑体" w:hAnsi="黑体" w:cs="黑体"/>
                <w:sz w:val="28"/>
                <w:szCs w:val="28"/>
              </w:rPr>
              <w:t>合计得分</w:t>
            </w:r>
          </w:p>
        </w:tc>
        <w:tc>
          <w:tcPr>
            <w:tcW w:w="1061" w:type="dxa"/>
          </w:tcPr>
          <w:p w:rsidR="008C32A5" w:rsidRDefault="008C32A5">
            <w:pPr>
              <w:jc w:val="left"/>
              <w:rPr>
                <w:rFonts w:ascii="黑体" w:eastAsia="黑体" w:hAnsi="黑体" w:cs="黑体" w:hint="default"/>
                <w:sz w:val="28"/>
                <w:szCs w:val="28"/>
              </w:rPr>
            </w:pPr>
          </w:p>
        </w:tc>
      </w:tr>
    </w:tbl>
    <w:p w:rsidR="008C32A5" w:rsidRDefault="008C32A5">
      <w:pPr>
        <w:pStyle w:val="a6"/>
        <w:shd w:val="clear" w:color="auto" w:fill="FFFFFF"/>
        <w:spacing w:beforeAutospacing="0" w:afterAutospacing="0" w:line="360" w:lineRule="auto"/>
        <w:jc w:val="both"/>
        <w:rPr>
          <w:rFonts w:ascii="微软雅黑" w:eastAsia="微软雅黑" w:hAnsi="微软雅黑" w:hint="default"/>
          <w:color w:val="333333"/>
          <w:sz w:val="23"/>
          <w:szCs w:val="23"/>
        </w:rPr>
      </w:pPr>
    </w:p>
    <w:sectPr w:rsidR="008C32A5" w:rsidSect="008C3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1C" w:rsidRDefault="003F5C1C" w:rsidP="00EC7339">
      <w:r>
        <w:separator/>
      </w:r>
    </w:p>
  </w:endnote>
  <w:endnote w:type="continuationSeparator" w:id="0">
    <w:p w:rsidR="003F5C1C" w:rsidRDefault="003F5C1C" w:rsidP="00EC7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1C" w:rsidRDefault="003F5C1C" w:rsidP="00EC7339">
      <w:r>
        <w:separator/>
      </w:r>
    </w:p>
  </w:footnote>
  <w:footnote w:type="continuationSeparator" w:id="0">
    <w:p w:rsidR="003F5C1C" w:rsidRDefault="003F5C1C" w:rsidP="00EC733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郭浩">
    <w15:presenceInfo w15:providerId="None" w15:userId="郭浩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g3MzAxMGVmNDdjZWM4NzU2NThkMTMxZWVhNGVhOGQifQ=="/>
  </w:docVars>
  <w:rsids>
    <w:rsidRoot w:val="00CF72C7"/>
    <w:rsid w:val="00000970"/>
    <w:rsid w:val="00041BFF"/>
    <w:rsid w:val="0005287B"/>
    <w:rsid w:val="000643BA"/>
    <w:rsid w:val="000E1890"/>
    <w:rsid w:val="000F2B45"/>
    <w:rsid w:val="000F4FEA"/>
    <w:rsid w:val="0012547C"/>
    <w:rsid w:val="0012563F"/>
    <w:rsid w:val="00126BAF"/>
    <w:rsid w:val="00163BF8"/>
    <w:rsid w:val="00166456"/>
    <w:rsid w:val="00193F50"/>
    <w:rsid w:val="00197084"/>
    <w:rsid w:val="001B5970"/>
    <w:rsid w:val="001D0737"/>
    <w:rsid w:val="001D7255"/>
    <w:rsid w:val="001E0C18"/>
    <w:rsid w:val="00205F9F"/>
    <w:rsid w:val="00260082"/>
    <w:rsid w:val="00261984"/>
    <w:rsid w:val="00271557"/>
    <w:rsid w:val="002A68ED"/>
    <w:rsid w:val="003203B8"/>
    <w:rsid w:val="0034518D"/>
    <w:rsid w:val="00357F85"/>
    <w:rsid w:val="00384D0A"/>
    <w:rsid w:val="003B34FA"/>
    <w:rsid w:val="003D024D"/>
    <w:rsid w:val="003F4FCF"/>
    <w:rsid w:val="003F5C1C"/>
    <w:rsid w:val="00423A49"/>
    <w:rsid w:val="00431305"/>
    <w:rsid w:val="004629D5"/>
    <w:rsid w:val="004B54EA"/>
    <w:rsid w:val="004D203C"/>
    <w:rsid w:val="0050669A"/>
    <w:rsid w:val="00531298"/>
    <w:rsid w:val="00556B2F"/>
    <w:rsid w:val="00586C83"/>
    <w:rsid w:val="005A3F53"/>
    <w:rsid w:val="005B6EED"/>
    <w:rsid w:val="005D00F6"/>
    <w:rsid w:val="0065446A"/>
    <w:rsid w:val="006569B7"/>
    <w:rsid w:val="0067760B"/>
    <w:rsid w:val="006C0B5B"/>
    <w:rsid w:val="00720C1C"/>
    <w:rsid w:val="00750C7C"/>
    <w:rsid w:val="0077185B"/>
    <w:rsid w:val="007B6876"/>
    <w:rsid w:val="007C5AA8"/>
    <w:rsid w:val="007E691B"/>
    <w:rsid w:val="007F7B1A"/>
    <w:rsid w:val="0081676D"/>
    <w:rsid w:val="008737E4"/>
    <w:rsid w:val="008A3B99"/>
    <w:rsid w:val="008B7EF3"/>
    <w:rsid w:val="008C32A5"/>
    <w:rsid w:val="00907BE0"/>
    <w:rsid w:val="0093165D"/>
    <w:rsid w:val="009678D9"/>
    <w:rsid w:val="00976314"/>
    <w:rsid w:val="009935CF"/>
    <w:rsid w:val="009A3669"/>
    <w:rsid w:val="009D4B21"/>
    <w:rsid w:val="00A23E3A"/>
    <w:rsid w:val="00A30DC2"/>
    <w:rsid w:val="00A62C65"/>
    <w:rsid w:val="00AC2977"/>
    <w:rsid w:val="00B6080C"/>
    <w:rsid w:val="00BA4FFA"/>
    <w:rsid w:val="00BB539C"/>
    <w:rsid w:val="00BC03DD"/>
    <w:rsid w:val="00BD474E"/>
    <w:rsid w:val="00BE52FC"/>
    <w:rsid w:val="00C00245"/>
    <w:rsid w:val="00C3195F"/>
    <w:rsid w:val="00C33CAC"/>
    <w:rsid w:val="00C540B6"/>
    <w:rsid w:val="00C929C7"/>
    <w:rsid w:val="00CE0C62"/>
    <w:rsid w:val="00CF72C7"/>
    <w:rsid w:val="00D21D5D"/>
    <w:rsid w:val="00D4411F"/>
    <w:rsid w:val="00D56AA8"/>
    <w:rsid w:val="00D67FB5"/>
    <w:rsid w:val="00DF2443"/>
    <w:rsid w:val="00E06798"/>
    <w:rsid w:val="00E1785C"/>
    <w:rsid w:val="00E2575D"/>
    <w:rsid w:val="00E36669"/>
    <w:rsid w:val="00EA7CFB"/>
    <w:rsid w:val="00EC7339"/>
    <w:rsid w:val="00F02C15"/>
    <w:rsid w:val="00F711B5"/>
    <w:rsid w:val="00F87BAD"/>
    <w:rsid w:val="00FD3030"/>
    <w:rsid w:val="00FD4C16"/>
    <w:rsid w:val="02160BF9"/>
    <w:rsid w:val="04074FB1"/>
    <w:rsid w:val="04405650"/>
    <w:rsid w:val="044D12B4"/>
    <w:rsid w:val="070103DE"/>
    <w:rsid w:val="07BF20C8"/>
    <w:rsid w:val="087F5B1F"/>
    <w:rsid w:val="0B5037C0"/>
    <w:rsid w:val="0BEC05C6"/>
    <w:rsid w:val="0DBA0703"/>
    <w:rsid w:val="0F085335"/>
    <w:rsid w:val="0FFE278E"/>
    <w:rsid w:val="14CC0909"/>
    <w:rsid w:val="158E0960"/>
    <w:rsid w:val="15EE6035"/>
    <w:rsid w:val="169C3C7F"/>
    <w:rsid w:val="16E648DD"/>
    <w:rsid w:val="1B11415F"/>
    <w:rsid w:val="1B5E7EFF"/>
    <w:rsid w:val="1C3B7A96"/>
    <w:rsid w:val="1C4E5A1B"/>
    <w:rsid w:val="1E3E1933"/>
    <w:rsid w:val="1E4F14A7"/>
    <w:rsid w:val="1FDE4D4A"/>
    <w:rsid w:val="1FE53063"/>
    <w:rsid w:val="202F25E1"/>
    <w:rsid w:val="21401602"/>
    <w:rsid w:val="23337719"/>
    <w:rsid w:val="24AF171A"/>
    <w:rsid w:val="252A2238"/>
    <w:rsid w:val="25825277"/>
    <w:rsid w:val="281178FD"/>
    <w:rsid w:val="28F1669B"/>
    <w:rsid w:val="29827C43"/>
    <w:rsid w:val="2B507695"/>
    <w:rsid w:val="30BD013A"/>
    <w:rsid w:val="383B3AEE"/>
    <w:rsid w:val="38EF176F"/>
    <w:rsid w:val="3A0770E6"/>
    <w:rsid w:val="3CB0358F"/>
    <w:rsid w:val="3DB62B37"/>
    <w:rsid w:val="3E922FC0"/>
    <w:rsid w:val="3F0F2CCF"/>
    <w:rsid w:val="3F283A52"/>
    <w:rsid w:val="43F55CA8"/>
    <w:rsid w:val="4441130A"/>
    <w:rsid w:val="46223C6C"/>
    <w:rsid w:val="47EE228F"/>
    <w:rsid w:val="47FC5A7C"/>
    <w:rsid w:val="48DA04AE"/>
    <w:rsid w:val="49DD2699"/>
    <w:rsid w:val="49E043BD"/>
    <w:rsid w:val="4C8E237F"/>
    <w:rsid w:val="4DC837B8"/>
    <w:rsid w:val="4E0B2F10"/>
    <w:rsid w:val="4E22486D"/>
    <w:rsid w:val="4E700C27"/>
    <w:rsid w:val="4EC34398"/>
    <w:rsid w:val="50243DC2"/>
    <w:rsid w:val="54DA13BE"/>
    <w:rsid w:val="563E2451"/>
    <w:rsid w:val="56A60FEC"/>
    <w:rsid w:val="59933EA3"/>
    <w:rsid w:val="5A7B6EEB"/>
    <w:rsid w:val="5B472B75"/>
    <w:rsid w:val="5C9A78E6"/>
    <w:rsid w:val="5DEB018A"/>
    <w:rsid w:val="5DEF3C61"/>
    <w:rsid w:val="5F8F73B6"/>
    <w:rsid w:val="60B1411A"/>
    <w:rsid w:val="60CE7B5E"/>
    <w:rsid w:val="62BF79FF"/>
    <w:rsid w:val="65443311"/>
    <w:rsid w:val="65594C86"/>
    <w:rsid w:val="69A75C24"/>
    <w:rsid w:val="6AB35463"/>
    <w:rsid w:val="6D8A12B0"/>
    <w:rsid w:val="6DD16EDF"/>
    <w:rsid w:val="6E3D2554"/>
    <w:rsid w:val="760065B4"/>
    <w:rsid w:val="766155BB"/>
    <w:rsid w:val="782F4524"/>
    <w:rsid w:val="79387AF1"/>
    <w:rsid w:val="79C25741"/>
    <w:rsid w:val="7A8C6300"/>
    <w:rsid w:val="7DE77526"/>
    <w:rsid w:val="7FFC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qFormat/>
    <w:rsid w:val="008C32A5"/>
    <w:rPr>
      <w:rFonts w:ascii="宋体" w:hAnsi="宋体" w:hint="eastAsia"/>
      <w:sz w:val="24"/>
      <w:szCs w:val="24"/>
    </w:rPr>
  </w:style>
  <w:style w:type="paragraph" w:styleId="1">
    <w:name w:val="heading 1"/>
    <w:basedOn w:val="a"/>
    <w:next w:val="a"/>
    <w:uiPriority w:val="1"/>
    <w:qFormat/>
    <w:rsid w:val="008C32A5"/>
    <w:pPr>
      <w:ind w:left="100" w:hanging="3060"/>
      <w:outlineLvl w:val="0"/>
    </w:pPr>
    <w:rPr>
      <w:rFonts w:ascii="黑体" w:eastAsia="黑体" w:hAnsi="黑体" w:cs="黑体"/>
      <w:sz w:val="36"/>
      <w:szCs w:val="3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C32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C32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C3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C32A5"/>
    <w:pPr>
      <w:spacing w:beforeAutospacing="1" w:afterAutospacing="1"/>
    </w:pPr>
  </w:style>
  <w:style w:type="table" w:styleId="a7">
    <w:name w:val="Table Grid"/>
    <w:basedOn w:val="a1"/>
    <w:qFormat/>
    <w:rsid w:val="008C32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C32A5"/>
    <w:rPr>
      <w:b/>
      <w:bCs/>
    </w:rPr>
  </w:style>
  <w:style w:type="character" w:customStyle="1" w:styleId="Char1">
    <w:name w:val="页眉 Char"/>
    <w:basedOn w:val="a0"/>
    <w:link w:val="a5"/>
    <w:uiPriority w:val="99"/>
    <w:qFormat/>
    <w:rsid w:val="008C32A5"/>
    <w:rPr>
      <w:rFonts w:ascii="宋体" w:eastAsia="宋体" w:hAnsi="宋体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C32A5"/>
    <w:rPr>
      <w:rFonts w:ascii="宋体" w:eastAsia="宋体" w:hAnsi="宋体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8C32A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C32A5"/>
    <w:rPr>
      <w:rFonts w:ascii="宋体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B5C76-3646-4435-A33A-27F380D1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490</Words>
  <Characters>2793</Characters>
  <Application>Microsoft Office Word</Application>
  <DocSecurity>0</DocSecurity>
  <Lines>23</Lines>
  <Paragraphs>6</Paragraphs>
  <ScaleCrop>false</ScaleCrop>
  <Company>P R C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王海涛</dc:creator>
  <cp:lastModifiedBy>吴蕾</cp:lastModifiedBy>
  <cp:revision>47</cp:revision>
  <cp:lastPrinted>2023-08-22T06:45:00Z</cp:lastPrinted>
  <dcterms:created xsi:type="dcterms:W3CDTF">2023-02-20T08:12:00Z</dcterms:created>
  <dcterms:modified xsi:type="dcterms:W3CDTF">2023-09-06T07:59:00Z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24A7E8CF6D134FFBBE6A9C312E4E9408_12</vt:lpwstr>
  </property>
</Properties>
</file>