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31" w:rsidRDefault="00E46031" w:rsidP="00E46031">
      <w:pPr>
        <w:pStyle w:val="PlainTextPlainText"/>
        <w:widowControl/>
        <w:tabs>
          <w:tab w:val="left" w:pos="7560"/>
        </w:tabs>
        <w:spacing w:line="600" w:lineRule="exact"/>
        <w:jc w:val="left"/>
        <w:rPr>
          <w:rFonts w:ascii="黑体" w:eastAsia="黑体" w:hAnsi="宋体" w:hint="default"/>
          <w:bCs/>
          <w:spacing w:val="10"/>
          <w:sz w:val="32"/>
          <w:szCs w:val="32"/>
        </w:rPr>
      </w:pPr>
      <w:r>
        <w:rPr>
          <w:rFonts w:ascii="黑体" w:eastAsia="黑体" w:hAnsi="宋体" w:cs="黑体" w:hint="default"/>
          <w:bCs/>
          <w:spacing w:val="10"/>
          <w:sz w:val="32"/>
          <w:szCs w:val="32"/>
        </w:rPr>
        <w:t>附件1</w:t>
      </w:r>
    </w:p>
    <w:p w:rsidR="00E46031" w:rsidRDefault="00E46031" w:rsidP="00E46031">
      <w:pPr>
        <w:pStyle w:val="PlainTextPlainText"/>
        <w:widowControl/>
        <w:tabs>
          <w:tab w:val="left" w:pos="7560"/>
        </w:tabs>
        <w:spacing w:line="600" w:lineRule="exact"/>
        <w:jc w:val="left"/>
        <w:rPr>
          <w:rFonts w:ascii="黑体" w:eastAsia="黑体" w:hAnsi="宋体" w:hint="default"/>
          <w:bCs/>
          <w:spacing w:val="10"/>
          <w:sz w:val="32"/>
          <w:szCs w:val="32"/>
        </w:rPr>
      </w:pPr>
      <w:r>
        <w:rPr>
          <w:rFonts w:ascii="黑体" w:eastAsia="黑体" w:hAnsi="宋体" w:hint="default"/>
          <w:bCs/>
          <w:spacing w:val="10"/>
          <w:sz w:val="32"/>
          <w:szCs w:val="32"/>
        </w:rPr>
        <w:t xml:space="preserve"> </w:t>
      </w:r>
    </w:p>
    <w:p w:rsidR="00E46031" w:rsidRDefault="00E46031" w:rsidP="00E46031">
      <w:pPr>
        <w:pStyle w:val="PlainTextPlainText"/>
        <w:widowControl/>
        <w:tabs>
          <w:tab w:val="left" w:pos="7560"/>
        </w:tabs>
        <w:spacing w:line="600" w:lineRule="exact"/>
        <w:jc w:val="center"/>
        <w:rPr>
          <w:rFonts w:ascii="方正小标宋简体" w:eastAsia="方正小标宋简体" w:hAnsi="宋体" w:hint="default"/>
          <w:bCs/>
          <w:spacing w:val="10"/>
          <w:sz w:val="44"/>
          <w:szCs w:val="44"/>
        </w:rPr>
      </w:pPr>
      <w:r>
        <w:rPr>
          <w:rFonts w:ascii="方正小标宋简体" w:eastAsia="方正小标宋简体" w:hAnsi="方正小标宋简体" w:cs="方正小标宋简体"/>
          <w:bCs/>
          <w:spacing w:val="10"/>
          <w:sz w:val="44"/>
          <w:szCs w:val="44"/>
        </w:rPr>
        <w:t>饲料和饲料添加剂产品监督抽检</w:t>
      </w:r>
    </w:p>
    <w:p w:rsidR="00E46031" w:rsidRDefault="00E46031" w:rsidP="00E46031">
      <w:pPr>
        <w:pStyle w:val="PlainTextPlainText"/>
        <w:widowControl/>
        <w:tabs>
          <w:tab w:val="left" w:pos="7560"/>
        </w:tabs>
        <w:spacing w:line="600" w:lineRule="exact"/>
        <w:jc w:val="center"/>
        <w:rPr>
          <w:rFonts w:ascii="方正小标宋简体" w:eastAsia="方正小标宋简体" w:hAnsi="宋体" w:hint="default"/>
          <w:bCs/>
          <w:spacing w:val="10"/>
          <w:sz w:val="44"/>
          <w:szCs w:val="44"/>
        </w:rPr>
      </w:pPr>
      <w:r>
        <w:rPr>
          <w:rFonts w:ascii="方正小标宋简体" w:eastAsia="方正小标宋简体" w:hAnsi="方正小标宋简体" w:cs="方正小标宋简体"/>
          <w:bCs/>
          <w:spacing w:val="10"/>
          <w:sz w:val="44"/>
          <w:szCs w:val="44"/>
        </w:rPr>
        <w:t>任务分配表</w:t>
      </w:r>
    </w:p>
    <w:p w:rsidR="00E46031" w:rsidRDefault="00E46031" w:rsidP="00E46031">
      <w:pPr>
        <w:pStyle w:val="PlainTextPlainText"/>
        <w:widowControl/>
        <w:tabs>
          <w:tab w:val="left" w:pos="7560"/>
        </w:tabs>
        <w:spacing w:line="600" w:lineRule="exact"/>
        <w:jc w:val="right"/>
        <w:rPr>
          <w:rFonts w:ascii="仿宋_GB2312" w:eastAsia="仿宋_GB2312" w:hAnsi="宋体" w:hint="default"/>
          <w:spacing w:val="10"/>
          <w:sz w:val="32"/>
          <w:szCs w:val="32"/>
        </w:rPr>
      </w:pPr>
      <w:r>
        <w:rPr>
          <w:rFonts w:ascii="仿宋_GB2312" w:eastAsia="仿宋_GB2312" w:hAnsi="宋体"/>
          <w:bCs/>
          <w:spacing w:val="10"/>
          <w:sz w:val="32"/>
          <w:szCs w:val="32"/>
        </w:rPr>
        <w:t xml:space="preserve"> </w:t>
      </w:r>
      <w:r>
        <w:rPr>
          <w:rFonts w:ascii="仿宋_GB2312" w:eastAsia="仿宋_GB2312" w:hAnsi="宋体" w:cs="仿宋_GB2312"/>
          <w:bCs/>
          <w:spacing w:val="10"/>
          <w:sz w:val="32"/>
          <w:szCs w:val="32"/>
        </w:rPr>
        <w:t>（单位：批次）</w:t>
      </w:r>
    </w:p>
    <w:tbl>
      <w:tblPr>
        <w:tblStyle w:val="TableGridTableGrid"/>
        <w:tblW w:w="5000" w:type="pct"/>
        <w:tblInd w:w="0" w:type="dxa"/>
        <w:tblLook w:val="04A0"/>
      </w:tblPr>
      <w:tblGrid>
        <w:gridCol w:w="885"/>
        <w:gridCol w:w="1840"/>
        <w:gridCol w:w="1391"/>
        <w:gridCol w:w="1076"/>
        <w:gridCol w:w="1137"/>
        <w:gridCol w:w="1686"/>
        <w:gridCol w:w="1227"/>
      </w:tblGrid>
      <w:tr w:rsidR="00E46031" w:rsidTr="00710294">
        <w:trPr>
          <w:trHeight w:val="1095"/>
        </w:trPr>
        <w:tc>
          <w:tcPr>
            <w:tcW w:w="478" w:type="pct"/>
            <w:vMerge w:val="restar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序号</w:t>
            </w:r>
          </w:p>
        </w:tc>
        <w:tc>
          <w:tcPr>
            <w:tcW w:w="995" w:type="pct"/>
            <w:vMerge w:val="restar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市</w:t>
            </w:r>
          </w:p>
        </w:tc>
        <w:tc>
          <w:tcPr>
            <w:tcW w:w="1949" w:type="pct"/>
            <w:gridSpan w:val="3"/>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w:t>
            </w:r>
            <w:r>
              <w:rPr>
                <w:rFonts w:ascii="黑体" w:eastAsia="黑体" w:hAnsi="宋体" w:cs="黑体"/>
                <w:kern w:val="2"/>
                <w:sz w:val="24"/>
                <w:lang/>
              </w:rPr>
              <w:t>饲药中心</w:t>
            </w:r>
            <w:r>
              <w:rPr>
                <w:rFonts w:ascii="黑体" w:eastAsia="黑体" w:hAnsi="宋体" w:cs="黑体"/>
                <w:kern w:val="2"/>
                <w:sz w:val="24"/>
                <w:lang/>
              </w:rPr>
              <w:t>”</w:t>
            </w:r>
            <w:r>
              <w:rPr>
                <w:rFonts w:ascii="黑体" w:eastAsia="黑体" w:hAnsi="宋体" w:cs="黑体"/>
                <w:kern w:val="2"/>
                <w:sz w:val="24"/>
                <w:lang/>
              </w:rPr>
              <w:t>检验数量</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市级自行抽样检验数量</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合计</w:t>
            </w:r>
          </w:p>
        </w:tc>
      </w:tr>
      <w:tr w:rsidR="00E46031" w:rsidTr="00710294">
        <w:tc>
          <w:tcPr>
            <w:tcW w:w="478" w:type="pct"/>
            <w:vMerge/>
            <w:tcBorders>
              <w:top w:val="single" w:sz="4" w:space="0" w:color="auto"/>
              <w:left w:val="single" w:sz="4" w:space="0" w:color="auto"/>
              <w:bottom w:val="single" w:sz="4" w:space="0" w:color="auto"/>
              <w:right w:val="single" w:sz="4" w:space="0" w:color="auto"/>
            </w:tcBorders>
            <w:vAlign w:val="center"/>
          </w:tcPr>
          <w:p w:rsidR="00E46031" w:rsidRDefault="00E46031" w:rsidP="00710294">
            <w:pPr>
              <w:rPr>
                <w:sz w:val="20"/>
                <w:szCs w:val="20"/>
              </w:rPr>
            </w:pPr>
          </w:p>
        </w:tc>
        <w:tc>
          <w:tcPr>
            <w:tcW w:w="995" w:type="pct"/>
            <w:vMerge/>
            <w:tcBorders>
              <w:top w:val="single" w:sz="4" w:space="0" w:color="auto"/>
              <w:left w:val="single" w:sz="4" w:space="0" w:color="auto"/>
              <w:bottom w:val="single" w:sz="4" w:space="0" w:color="auto"/>
              <w:right w:val="single" w:sz="4" w:space="0" w:color="auto"/>
            </w:tcBorders>
            <w:vAlign w:val="center"/>
          </w:tcPr>
          <w:p w:rsidR="00E46031" w:rsidRDefault="00E46031" w:rsidP="00710294">
            <w:pPr>
              <w:rPr>
                <w:sz w:val="20"/>
                <w:szCs w:val="20"/>
              </w:rPr>
            </w:pP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生产</w:t>
            </w:r>
          </w:p>
          <w:p w:rsidR="00E46031" w:rsidRDefault="00E46031" w:rsidP="00710294">
            <w:pPr>
              <w:jc w:val="center"/>
              <w:rPr>
                <w:rFonts w:ascii="黑体" w:eastAsia="黑体" w:hAnsi="宋体"/>
                <w:sz w:val="24"/>
              </w:rPr>
            </w:pPr>
            <w:r>
              <w:rPr>
                <w:rFonts w:ascii="黑体" w:eastAsia="黑体" w:hAnsi="宋体" w:cs="黑体"/>
                <w:kern w:val="2"/>
                <w:sz w:val="24"/>
                <w:lang/>
              </w:rPr>
              <w:t>环节</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经营</w:t>
            </w:r>
          </w:p>
          <w:p w:rsidR="00E46031" w:rsidRDefault="00E46031" w:rsidP="00710294">
            <w:pPr>
              <w:jc w:val="center"/>
              <w:rPr>
                <w:rFonts w:ascii="黑体" w:eastAsia="黑体" w:hAnsi="宋体"/>
                <w:sz w:val="24"/>
              </w:rPr>
            </w:pPr>
            <w:r>
              <w:rPr>
                <w:rFonts w:ascii="黑体" w:eastAsia="黑体" w:hAnsi="宋体" w:cs="黑体"/>
                <w:kern w:val="2"/>
                <w:sz w:val="24"/>
                <w:lang/>
              </w:rPr>
              <w:t>环节</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使用</w:t>
            </w:r>
          </w:p>
          <w:p w:rsidR="00E46031" w:rsidRDefault="00E46031" w:rsidP="00710294">
            <w:pPr>
              <w:jc w:val="center"/>
              <w:rPr>
                <w:rFonts w:ascii="黑体" w:eastAsia="黑体" w:hAnsi="宋体"/>
                <w:sz w:val="24"/>
              </w:rPr>
            </w:pPr>
            <w:r>
              <w:rPr>
                <w:rFonts w:ascii="黑体" w:eastAsia="黑体" w:hAnsi="宋体" w:cs="黑体"/>
                <w:kern w:val="2"/>
                <w:sz w:val="24"/>
                <w:lang/>
              </w:rPr>
              <w:t>环节</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生产经营</w:t>
            </w:r>
          </w:p>
          <w:p w:rsidR="00E46031" w:rsidRDefault="00E46031" w:rsidP="00710294">
            <w:pPr>
              <w:jc w:val="center"/>
              <w:rPr>
                <w:rFonts w:ascii="黑体" w:eastAsia="黑体" w:hAnsi="宋体"/>
                <w:sz w:val="24"/>
              </w:rPr>
            </w:pPr>
            <w:r>
              <w:rPr>
                <w:rFonts w:ascii="黑体" w:eastAsia="黑体" w:hAnsi="宋体" w:cs="黑体"/>
                <w:kern w:val="2"/>
                <w:sz w:val="24"/>
                <w:lang/>
              </w:rPr>
              <w:t>使用环节</w:t>
            </w:r>
          </w:p>
        </w:tc>
        <w:tc>
          <w:tcPr>
            <w:tcW w:w="664" w:type="pct"/>
            <w:vMerge/>
            <w:tcBorders>
              <w:top w:val="single" w:sz="4" w:space="0" w:color="auto"/>
              <w:left w:val="single" w:sz="4" w:space="0" w:color="auto"/>
              <w:bottom w:val="single" w:sz="4" w:space="0" w:color="auto"/>
              <w:right w:val="single" w:sz="4" w:space="0" w:color="auto"/>
            </w:tcBorders>
            <w:vAlign w:val="center"/>
          </w:tcPr>
          <w:p w:rsidR="00E46031" w:rsidRDefault="00E46031" w:rsidP="00710294">
            <w:pPr>
              <w:rPr>
                <w:sz w:val="20"/>
                <w:szCs w:val="20"/>
              </w:rPr>
            </w:pP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枣庄</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20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30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2</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东营</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20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30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3</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潍坊</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120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4</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泰安</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70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80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威海</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30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40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6</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德州</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70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85</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7</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聊城</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70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85</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8</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济南</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200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200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9</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青岛</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120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120</w:t>
            </w:r>
          </w:p>
        </w:tc>
      </w:tr>
      <w:tr w:rsidR="00E46031" w:rsidTr="00710294">
        <w:trPr>
          <w:trHeight w:val="55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烟台</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0</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180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180</w:t>
            </w:r>
          </w:p>
        </w:tc>
      </w:tr>
      <w:tr w:rsidR="00E46031" w:rsidTr="00710294">
        <w:tc>
          <w:tcPr>
            <w:tcW w:w="478" w:type="pct"/>
            <w:tcBorders>
              <w:top w:val="single" w:sz="4" w:space="0" w:color="auto"/>
              <w:left w:val="single" w:sz="4" w:space="0" w:color="auto"/>
              <w:bottom w:val="single" w:sz="4" w:space="0" w:color="auto"/>
              <w:right w:val="single" w:sz="4" w:space="0" w:color="auto"/>
            </w:tcBorders>
            <w:vAlign w:val="center"/>
          </w:tcPr>
          <w:p w:rsidR="00E46031" w:rsidRPr="00C01FDA" w:rsidRDefault="00E46031" w:rsidP="00710294">
            <w:pPr>
              <w:snapToGrid w:val="0"/>
              <w:spacing w:line="360" w:lineRule="auto"/>
              <w:jc w:val="center"/>
              <w:rPr>
                <w:rFonts w:ascii="仿宋_GB2312" w:cs="仿宋_GB2312"/>
                <w:sz w:val="28"/>
                <w:szCs w:val="28"/>
                <w:lang/>
              </w:rPr>
            </w:pPr>
            <w:r w:rsidRPr="00C01FDA">
              <w:rPr>
                <w:rFonts w:ascii="仿宋_GB2312" w:cs="仿宋_GB2312"/>
                <w:sz w:val="28"/>
                <w:szCs w:val="28"/>
                <w:lang/>
              </w:rPr>
              <w:t>11</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Pr="00C01FDA" w:rsidRDefault="00E46031" w:rsidP="00710294">
            <w:pPr>
              <w:spacing w:line="400" w:lineRule="exact"/>
              <w:jc w:val="center"/>
              <w:rPr>
                <w:rFonts w:ascii="仿宋_GB2312" w:cs="仿宋_GB2312"/>
                <w:sz w:val="28"/>
                <w:szCs w:val="28"/>
                <w:lang/>
              </w:rPr>
            </w:pPr>
            <w:r w:rsidRPr="00C01FDA">
              <w:rPr>
                <w:rFonts w:ascii="仿宋_GB2312" w:cs="仿宋_GB2312" w:hint="eastAsia"/>
                <w:sz w:val="28"/>
                <w:szCs w:val="28"/>
                <w:lang/>
              </w:rPr>
              <w:t>跟踪抽检、基层案件查处等所在市</w:t>
            </w: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30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4"/>
              </w:rPr>
            </w:pP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4"/>
              </w:rPr>
            </w:pP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4"/>
              </w:rPr>
            </w:pP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30</w:t>
            </w:r>
          </w:p>
        </w:tc>
      </w:tr>
      <w:tr w:rsidR="00E46031" w:rsidTr="00710294">
        <w:trPr>
          <w:trHeight w:val="760"/>
        </w:trPr>
        <w:tc>
          <w:tcPr>
            <w:tcW w:w="478"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rFonts w:ascii="仿宋_GB2312" w:cs="仿宋_GB2312" w:hint="eastAsia"/>
                <w:kern w:val="2"/>
                <w:sz w:val="28"/>
                <w:szCs w:val="28"/>
                <w:lang/>
              </w:rPr>
              <w:t>合计</w:t>
            </w:r>
          </w:p>
        </w:tc>
        <w:tc>
          <w:tcPr>
            <w:tcW w:w="99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p>
        </w:tc>
        <w:tc>
          <w:tcPr>
            <w:tcW w:w="75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410</w:t>
            </w:r>
          </w:p>
        </w:tc>
        <w:tc>
          <w:tcPr>
            <w:tcW w:w="58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50</w:t>
            </w:r>
          </w:p>
        </w:tc>
        <w:tc>
          <w:tcPr>
            <w:tcW w:w="615"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40</w:t>
            </w:r>
          </w:p>
        </w:tc>
        <w:tc>
          <w:tcPr>
            <w:tcW w:w="91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500</w:t>
            </w:r>
          </w:p>
        </w:tc>
        <w:tc>
          <w:tcPr>
            <w:tcW w:w="664"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sz w:val="28"/>
                <w:szCs w:val="28"/>
              </w:rPr>
            </w:pPr>
            <w:r>
              <w:rPr>
                <w:kern w:val="2"/>
                <w:sz w:val="28"/>
                <w:szCs w:val="28"/>
                <w:lang/>
              </w:rPr>
              <w:t>1000</w:t>
            </w:r>
          </w:p>
        </w:tc>
      </w:tr>
    </w:tbl>
    <w:p w:rsidR="00E46031" w:rsidRDefault="00E46031" w:rsidP="00E46031">
      <w:pPr>
        <w:pStyle w:val="PlainTextPlainText"/>
        <w:widowControl/>
        <w:rPr>
          <w:rFonts w:ascii="黑体" w:eastAsia="黑体" w:hAnsi="宋体" w:hint="default"/>
          <w:sz w:val="32"/>
          <w:szCs w:val="32"/>
        </w:rPr>
      </w:pPr>
      <w:r>
        <w:rPr>
          <w:rFonts w:ascii="黑体" w:eastAsia="黑体" w:hAnsi="宋体" w:cs="黑体" w:hint="default"/>
          <w:sz w:val="32"/>
          <w:szCs w:val="32"/>
        </w:rPr>
        <w:lastRenderedPageBreak/>
        <w:t>附件2</w:t>
      </w:r>
    </w:p>
    <w:p w:rsidR="00E46031" w:rsidRDefault="00E46031" w:rsidP="00E46031">
      <w:pPr>
        <w:pStyle w:val="PlainTextPlainText"/>
        <w:widowControl/>
        <w:spacing w:line="400" w:lineRule="exact"/>
        <w:rPr>
          <w:rFonts w:ascii="黑体" w:eastAsia="黑体" w:hAnsi="宋体" w:hint="default"/>
          <w:sz w:val="32"/>
          <w:szCs w:val="32"/>
        </w:rPr>
      </w:pPr>
      <w:r>
        <w:rPr>
          <w:rFonts w:ascii="黑体" w:eastAsia="黑体" w:hAnsi="宋体" w:hint="default"/>
          <w:sz w:val="32"/>
          <w:szCs w:val="32"/>
        </w:rPr>
        <w:t xml:space="preserve"> </w:t>
      </w:r>
    </w:p>
    <w:p w:rsidR="00E46031" w:rsidRDefault="00E46031" w:rsidP="00E46031">
      <w:pPr>
        <w:pStyle w:val="PlainTextPlainText"/>
        <w:widowControl/>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饲料标签专项整治重点检查内容</w:t>
      </w:r>
    </w:p>
    <w:p w:rsidR="00E46031" w:rsidRDefault="00E46031" w:rsidP="00E46031">
      <w:pPr>
        <w:pStyle w:val="PlainTextPlainText"/>
        <w:widowControl/>
        <w:spacing w:line="400" w:lineRule="exact"/>
        <w:jc w:val="center"/>
        <w:rPr>
          <w:rFonts w:ascii="方正小标宋简体" w:eastAsia="方正小标宋简体" w:hAnsi="方正小标宋简体" w:cs="方正小标宋简体" w:hint="default"/>
          <w:sz w:val="44"/>
          <w:szCs w:val="44"/>
        </w:rPr>
      </w:pPr>
    </w:p>
    <w:tbl>
      <w:tblPr>
        <w:tblStyle w:val="TableGridTableGrid"/>
        <w:tblW w:w="4999" w:type="pct"/>
        <w:jc w:val="center"/>
        <w:tblInd w:w="0" w:type="dxa"/>
        <w:tblLook w:val="04A0"/>
      </w:tblPr>
      <w:tblGrid>
        <w:gridCol w:w="1103"/>
        <w:gridCol w:w="8137"/>
      </w:tblGrid>
      <w:tr w:rsidR="00E46031" w:rsidTr="00710294">
        <w:trPr>
          <w:trHeight w:val="786"/>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rFonts w:ascii="黑体" w:eastAsia="黑体" w:hAnsi="宋体"/>
                <w:sz w:val="28"/>
                <w:szCs w:val="28"/>
              </w:rPr>
            </w:pPr>
            <w:r>
              <w:rPr>
                <w:rFonts w:ascii="黑体" w:eastAsia="黑体" w:hAnsi="宋体" w:cs="黑体"/>
                <w:kern w:val="2"/>
                <w:sz w:val="28"/>
                <w:szCs w:val="28"/>
                <w:lang/>
              </w:rPr>
              <w:t>序号</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rFonts w:ascii="黑体" w:eastAsia="黑体" w:hAnsi="宋体"/>
                <w:sz w:val="28"/>
                <w:szCs w:val="28"/>
              </w:rPr>
            </w:pPr>
            <w:r>
              <w:rPr>
                <w:rFonts w:ascii="黑体" w:eastAsia="黑体" w:hAnsi="宋体" w:cs="黑体"/>
                <w:kern w:val="2"/>
                <w:sz w:val="28"/>
                <w:szCs w:val="28"/>
                <w:lang/>
              </w:rPr>
              <w:t>检查内容</w:t>
            </w:r>
          </w:p>
        </w:tc>
      </w:tr>
      <w:tr w:rsidR="00E46031" w:rsidTr="00710294">
        <w:trPr>
          <w:trHeight w:val="1080"/>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sz w:val="28"/>
                <w:szCs w:val="28"/>
              </w:rPr>
            </w:pPr>
            <w:r>
              <w:rPr>
                <w:kern w:val="2"/>
                <w:sz w:val="28"/>
                <w:szCs w:val="28"/>
                <w:lang/>
              </w:rPr>
              <w:t>1</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rPr>
                <w:sz w:val="28"/>
                <w:szCs w:val="28"/>
              </w:rPr>
            </w:pPr>
            <w:r>
              <w:rPr>
                <w:rFonts w:ascii="仿宋_GB2312" w:cs="仿宋_GB2312" w:hint="eastAsia"/>
                <w:kern w:val="2"/>
                <w:sz w:val="28"/>
                <w:szCs w:val="28"/>
                <w:lang/>
              </w:rPr>
              <w:t>标签标示内容是否使用虚假、夸大或容易引起误解的表述，是否以欺骗性表述误导消费者</w:t>
            </w:r>
          </w:p>
        </w:tc>
      </w:tr>
      <w:tr w:rsidR="00E46031" w:rsidTr="00710294">
        <w:trPr>
          <w:trHeight w:val="1080"/>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sz w:val="28"/>
                <w:szCs w:val="28"/>
              </w:rPr>
            </w:pPr>
            <w:r>
              <w:rPr>
                <w:kern w:val="2"/>
                <w:sz w:val="28"/>
                <w:szCs w:val="28"/>
                <w:lang/>
              </w:rPr>
              <w:t>2</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rPr>
                <w:sz w:val="28"/>
                <w:szCs w:val="28"/>
              </w:rPr>
            </w:pPr>
            <w:r>
              <w:rPr>
                <w:rFonts w:ascii="仿宋_GB2312" w:cs="仿宋_GB2312" w:hint="eastAsia"/>
                <w:kern w:val="2"/>
                <w:sz w:val="28"/>
                <w:szCs w:val="28"/>
                <w:lang/>
              </w:rPr>
              <w:t>标签是否标示具有预防或者治疗动物疾病作用的内容（含有允许在商品饲料中添加的抗球虫类药物和中药类药物的情形除外）</w:t>
            </w:r>
          </w:p>
        </w:tc>
      </w:tr>
      <w:tr w:rsidR="00E46031" w:rsidTr="00710294">
        <w:trPr>
          <w:trHeight w:val="1080"/>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sz w:val="28"/>
                <w:szCs w:val="28"/>
              </w:rPr>
            </w:pPr>
            <w:r>
              <w:rPr>
                <w:kern w:val="2"/>
                <w:sz w:val="28"/>
                <w:szCs w:val="28"/>
                <w:lang/>
              </w:rPr>
              <w:t>3</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rPr>
                <w:sz w:val="28"/>
                <w:szCs w:val="28"/>
              </w:rPr>
            </w:pPr>
            <w:r>
              <w:rPr>
                <w:rFonts w:ascii="仿宋_GB2312" w:cs="仿宋_GB2312" w:hint="eastAsia"/>
                <w:kern w:val="2"/>
                <w:sz w:val="28"/>
                <w:szCs w:val="28"/>
                <w:lang/>
              </w:rPr>
              <w:t>原料组成标示是否规范，是否存在违规物质</w:t>
            </w:r>
          </w:p>
        </w:tc>
      </w:tr>
      <w:tr w:rsidR="00E46031" w:rsidTr="00710294">
        <w:trPr>
          <w:trHeight w:val="1080"/>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sz w:val="28"/>
                <w:szCs w:val="28"/>
              </w:rPr>
            </w:pPr>
            <w:r>
              <w:rPr>
                <w:kern w:val="2"/>
                <w:sz w:val="28"/>
                <w:szCs w:val="28"/>
                <w:lang/>
              </w:rPr>
              <w:t>4</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rPr>
                <w:sz w:val="28"/>
                <w:szCs w:val="28"/>
              </w:rPr>
            </w:pPr>
            <w:r>
              <w:rPr>
                <w:rFonts w:ascii="仿宋_GB2312" w:cs="仿宋_GB2312" w:hint="eastAsia"/>
                <w:kern w:val="2"/>
                <w:sz w:val="28"/>
                <w:szCs w:val="28"/>
                <w:lang/>
              </w:rPr>
              <w:t>产品名称是否采用通用名称，通用名称是否规范</w:t>
            </w:r>
          </w:p>
        </w:tc>
      </w:tr>
      <w:tr w:rsidR="00E46031" w:rsidTr="00710294">
        <w:trPr>
          <w:trHeight w:val="1080"/>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sz w:val="28"/>
                <w:szCs w:val="28"/>
              </w:rPr>
            </w:pPr>
            <w:r>
              <w:rPr>
                <w:kern w:val="2"/>
                <w:sz w:val="28"/>
                <w:szCs w:val="28"/>
                <w:lang/>
              </w:rPr>
              <w:t>5</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rPr>
                <w:sz w:val="28"/>
                <w:szCs w:val="28"/>
              </w:rPr>
            </w:pPr>
            <w:r>
              <w:rPr>
                <w:rFonts w:ascii="仿宋_GB2312" w:cs="仿宋_GB2312" w:hint="eastAsia"/>
                <w:kern w:val="2"/>
                <w:sz w:val="28"/>
                <w:szCs w:val="28"/>
                <w:lang/>
              </w:rPr>
              <w:t>产品成分分析保证值是否符合产品所执行标准的要求</w:t>
            </w:r>
          </w:p>
        </w:tc>
      </w:tr>
      <w:tr w:rsidR="00E46031" w:rsidTr="00710294">
        <w:trPr>
          <w:trHeight w:val="1080"/>
          <w:jc w:val="center"/>
        </w:trPr>
        <w:tc>
          <w:tcPr>
            <w:tcW w:w="597"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jc w:val="center"/>
              <w:rPr>
                <w:sz w:val="28"/>
                <w:szCs w:val="28"/>
              </w:rPr>
            </w:pPr>
            <w:r>
              <w:rPr>
                <w:kern w:val="2"/>
                <w:sz w:val="28"/>
                <w:szCs w:val="28"/>
                <w:lang/>
              </w:rPr>
              <w:t>6</w:t>
            </w:r>
          </w:p>
        </w:tc>
        <w:tc>
          <w:tcPr>
            <w:tcW w:w="4402" w:type="pct"/>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360" w:lineRule="exact"/>
              <w:rPr>
                <w:sz w:val="28"/>
                <w:szCs w:val="28"/>
              </w:rPr>
            </w:pPr>
            <w:r>
              <w:rPr>
                <w:rFonts w:ascii="仿宋_GB2312" w:cs="仿宋_GB2312" w:hint="eastAsia"/>
                <w:kern w:val="2"/>
                <w:sz w:val="28"/>
                <w:szCs w:val="28"/>
                <w:lang/>
              </w:rPr>
              <w:t>使用说明是否清晰、准确</w:t>
            </w:r>
          </w:p>
        </w:tc>
      </w:tr>
    </w:tbl>
    <w:p w:rsidR="00E46031" w:rsidRDefault="00E46031" w:rsidP="00E46031">
      <w:pPr>
        <w:pStyle w:val="NormalNormal"/>
        <w:rPr>
          <w:rFonts w:ascii="仿宋_GB2312" w:eastAsia="仿宋_GB2312" w:hAnsi="Courier New"/>
          <w:sz w:val="32"/>
          <w:szCs w:val="32"/>
        </w:rPr>
        <w:sectPr w:rsidR="00E46031">
          <w:footerReference w:type="default" r:id="rId4"/>
          <w:pgSz w:w="11906" w:h="16838"/>
          <w:pgMar w:top="1701" w:right="1440" w:bottom="1701" w:left="1440" w:header="851" w:footer="992" w:gutter="0"/>
          <w:pgNumType w:fmt="numberInDash"/>
          <w:cols w:space="708"/>
          <w:docGrid w:type="lines" w:linePitch="312"/>
        </w:sectPr>
      </w:pPr>
    </w:p>
    <w:p w:rsidR="00E46031" w:rsidRDefault="00E46031" w:rsidP="00E46031">
      <w:pPr>
        <w:pStyle w:val="NormalWebNormalWeb"/>
        <w:rPr>
          <w:rFonts w:ascii="黑体" w:eastAsia="黑体" w:hAnsi="宋体"/>
          <w:sz w:val="32"/>
          <w:szCs w:val="32"/>
        </w:rPr>
      </w:pPr>
      <w:r>
        <w:rPr>
          <w:rFonts w:ascii="黑体" w:eastAsia="黑体" w:hAnsi="宋体" w:cs="黑体"/>
          <w:sz w:val="32"/>
          <w:szCs w:val="32"/>
          <w:lang/>
        </w:rPr>
        <w:lastRenderedPageBreak/>
        <w:t>附件3</w:t>
      </w:r>
    </w:p>
    <w:p w:rsidR="00E46031" w:rsidRDefault="00E46031" w:rsidP="00E46031">
      <w:pPr>
        <w:pStyle w:val="NormalNormal"/>
        <w:rPr>
          <w:szCs w:val="21"/>
        </w:rPr>
      </w:pPr>
      <w:r>
        <w:rPr>
          <w:szCs w:val="21"/>
          <w:lang/>
        </w:rPr>
        <w:t xml:space="preserve"> </w:t>
      </w:r>
    </w:p>
    <w:p w:rsidR="00E46031" w:rsidRDefault="00E46031" w:rsidP="00E46031">
      <w:pPr>
        <w:pStyle w:val="NormalWebNormalWeb"/>
        <w:jc w:val="center"/>
        <w:rPr>
          <w:rFonts w:ascii="方正小标宋简体" w:eastAsia="方正小标宋简体" w:hAnsi="Courier New"/>
          <w:sz w:val="44"/>
          <w:szCs w:val="44"/>
        </w:rPr>
      </w:pPr>
      <w:r>
        <w:rPr>
          <w:rFonts w:ascii="方正小标宋简体" w:eastAsia="方正小标宋简体" w:hAnsi="方正小标宋简体" w:cs="方正小标宋简体" w:hint="eastAsia"/>
          <w:sz w:val="44"/>
          <w:szCs w:val="44"/>
          <w:lang/>
        </w:rPr>
        <w:t>饲料质量安全监督抽查不合格产品查处情况汇总表</w:t>
      </w:r>
    </w:p>
    <w:tbl>
      <w:tblPr>
        <w:tblStyle w:val="TableGridTableGrid"/>
        <w:tblW w:w="13858" w:type="dxa"/>
        <w:jc w:val="center"/>
        <w:tblInd w:w="0" w:type="dxa"/>
        <w:tblLook w:val="04A0"/>
      </w:tblPr>
      <w:tblGrid>
        <w:gridCol w:w="1384"/>
        <w:gridCol w:w="1418"/>
        <w:gridCol w:w="1320"/>
        <w:gridCol w:w="1598"/>
        <w:gridCol w:w="1051"/>
        <w:gridCol w:w="1365"/>
        <w:gridCol w:w="1503"/>
        <w:gridCol w:w="1418"/>
        <w:gridCol w:w="1336"/>
        <w:gridCol w:w="1465"/>
      </w:tblGrid>
      <w:tr w:rsidR="00E46031" w:rsidTr="00710294">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市</w:t>
            </w:r>
          </w:p>
        </w:tc>
        <w:tc>
          <w:tcPr>
            <w:tcW w:w="1418"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出动监管执法人次数量</w:t>
            </w:r>
          </w:p>
        </w:tc>
        <w:tc>
          <w:tcPr>
            <w:tcW w:w="1320"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行政执法</w:t>
            </w:r>
          </w:p>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案件个数</w:t>
            </w:r>
          </w:p>
        </w:tc>
        <w:tc>
          <w:tcPr>
            <w:tcW w:w="1598"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处罚的货值</w:t>
            </w:r>
          </w:p>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金额（元）</w:t>
            </w:r>
          </w:p>
        </w:tc>
        <w:tc>
          <w:tcPr>
            <w:tcW w:w="1051"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罚款金额（元）</w:t>
            </w:r>
          </w:p>
        </w:tc>
        <w:tc>
          <w:tcPr>
            <w:tcW w:w="1365"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销毁问题</w:t>
            </w:r>
          </w:p>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产品吨数</w:t>
            </w:r>
          </w:p>
        </w:tc>
        <w:tc>
          <w:tcPr>
            <w:tcW w:w="1503"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捣毁制假售假窝点个数</w:t>
            </w:r>
          </w:p>
        </w:tc>
        <w:tc>
          <w:tcPr>
            <w:tcW w:w="1418"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责令停产</w:t>
            </w:r>
          </w:p>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停业数量</w:t>
            </w:r>
          </w:p>
        </w:tc>
        <w:tc>
          <w:tcPr>
            <w:tcW w:w="1336"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吊销许可</w:t>
            </w:r>
          </w:p>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证件数量</w:t>
            </w:r>
          </w:p>
        </w:tc>
        <w:tc>
          <w:tcPr>
            <w:tcW w:w="1465"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移送公安机关案件个数</w:t>
            </w:r>
          </w:p>
        </w:tc>
      </w:tr>
      <w:tr w:rsidR="00E46031" w:rsidTr="00710294">
        <w:trPr>
          <w:trHeight w:val="698"/>
          <w:jc w:val="center"/>
        </w:trPr>
        <w:tc>
          <w:tcPr>
            <w:tcW w:w="1384"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418"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320"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598"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051"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365"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503"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418"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336"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465"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r>
    </w:tbl>
    <w:p w:rsidR="00E46031" w:rsidRPr="00C01FDA" w:rsidRDefault="00E46031" w:rsidP="00E46031">
      <w:pPr>
        <w:pStyle w:val="NormalNormal"/>
        <w:spacing w:line="560" w:lineRule="exact"/>
        <w:rPr>
          <w:rFonts w:ascii="仿宋_GB2312" w:eastAsia="仿宋_GB2312"/>
          <w:spacing w:val="-6"/>
          <w:sz w:val="24"/>
        </w:rPr>
      </w:pPr>
      <w:r>
        <w:rPr>
          <w:rFonts w:ascii="仿宋_GB2312" w:eastAsia="仿宋_GB2312" w:cs="仿宋_GB2312" w:hint="eastAsia"/>
          <w:sz w:val="24"/>
          <w:lang/>
        </w:rPr>
        <w:t>备注：1.</w:t>
      </w:r>
      <w:r w:rsidRPr="00C01FDA">
        <w:rPr>
          <w:rFonts w:ascii="仿宋_GB2312" w:eastAsia="仿宋_GB2312" w:cs="仿宋_GB2312" w:hint="eastAsia"/>
          <w:spacing w:val="-6"/>
          <w:sz w:val="24"/>
          <w:lang/>
        </w:rPr>
        <w:t>出动监管执法人次数量是指市本级和各县（市、区）开展监督抽查和行政执法等工作派出的人次总数。</w:t>
      </w:r>
    </w:p>
    <w:p w:rsidR="00E46031" w:rsidRDefault="00E46031" w:rsidP="00E46031">
      <w:pPr>
        <w:pStyle w:val="NormalNormal"/>
        <w:spacing w:line="560" w:lineRule="exact"/>
        <w:rPr>
          <w:rFonts w:ascii="仿宋_GB2312" w:eastAsia="仿宋_GB2312"/>
          <w:sz w:val="24"/>
        </w:rPr>
      </w:pPr>
      <w:r>
        <w:rPr>
          <w:rFonts w:ascii="仿宋_GB2312" w:eastAsia="仿宋_GB2312" w:hint="eastAsia"/>
          <w:sz w:val="24"/>
          <w:lang/>
        </w:rPr>
        <w:t xml:space="preserve">      </w:t>
      </w:r>
      <w:r>
        <w:rPr>
          <w:rFonts w:ascii="仿宋_GB2312" w:eastAsia="仿宋_GB2312" w:cs="仿宋_GB2312" w:hint="eastAsia"/>
          <w:sz w:val="24"/>
          <w:lang/>
        </w:rPr>
        <w:t>2.行政执法案件个数以及此后各列数据，应统计市本级和各县（市、区）发生的全部数据。</w:t>
      </w:r>
    </w:p>
    <w:p w:rsidR="00E46031" w:rsidRDefault="00E46031" w:rsidP="00E46031">
      <w:pPr>
        <w:pStyle w:val="NormalNormal"/>
        <w:spacing w:line="560" w:lineRule="exact"/>
        <w:rPr>
          <w:rFonts w:ascii="仿宋_GB2312" w:eastAsia="仿宋_GB2312"/>
          <w:sz w:val="24"/>
        </w:rPr>
      </w:pPr>
      <w:r>
        <w:rPr>
          <w:rFonts w:ascii="仿宋_GB2312" w:eastAsia="仿宋_GB2312" w:hint="eastAsia"/>
          <w:sz w:val="24"/>
          <w:lang/>
        </w:rPr>
        <w:t xml:space="preserve">      </w:t>
      </w:r>
      <w:r>
        <w:rPr>
          <w:rFonts w:ascii="仿宋_GB2312" w:eastAsia="仿宋_GB2312" w:cs="仿宋_GB2312" w:hint="eastAsia"/>
          <w:sz w:val="24"/>
          <w:lang/>
        </w:rPr>
        <w:t>3.销毁问题产品吨数请保留小数点后2位。</w:t>
      </w:r>
    </w:p>
    <w:p w:rsidR="00E46031" w:rsidRDefault="00E46031" w:rsidP="00E46031">
      <w:pPr>
        <w:pStyle w:val="NormalNormal"/>
        <w:rPr>
          <w:szCs w:val="21"/>
        </w:rPr>
      </w:pPr>
      <w:r>
        <w:rPr>
          <w:rFonts w:hint="eastAsia"/>
          <w:szCs w:val="21"/>
          <w:lang/>
        </w:rPr>
        <w:t xml:space="preserve"> </w:t>
      </w:r>
    </w:p>
    <w:p w:rsidR="00E46031" w:rsidRDefault="00E46031" w:rsidP="00E46031">
      <w:pPr>
        <w:pStyle w:val="NormalNormal"/>
        <w:rPr>
          <w:szCs w:val="21"/>
        </w:rPr>
      </w:pPr>
      <w:r>
        <w:rPr>
          <w:rFonts w:hint="eastAsia"/>
          <w:szCs w:val="21"/>
          <w:lang/>
        </w:rPr>
        <w:t xml:space="preserve"> </w:t>
      </w:r>
    </w:p>
    <w:p w:rsidR="00E46031" w:rsidRDefault="00E46031" w:rsidP="00E46031">
      <w:pPr>
        <w:pStyle w:val="NormalWebNormalWeb"/>
        <w:rPr>
          <w:rFonts w:ascii="黑体" w:eastAsia="黑体" w:hAnsi="宋体" w:cs="黑体"/>
          <w:szCs w:val="32"/>
          <w:lang/>
        </w:rPr>
      </w:pPr>
    </w:p>
    <w:p w:rsidR="00E46031" w:rsidRDefault="00E46031" w:rsidP="00E46031">
      <w:pPr>
        <w:pStyle w:val="NormalWebNormalWeb"/>
        <w:rPr>
          <w:rFonts w:ascii="黑体" w:eastAsia="黑体" w:hAnsi="宋体" w:cs="黑体"/>
          <w:szCs w:val="32"/>
          <w:lang/>
        </w:rPr>
      </w:pPr>
    </w:p>
    <w:p w:rsidR="00E46031" w:rsidRDefault="00E46031" w:rsidP="00E46031">
      <w:pPr>
        <w:pStyle w:val="NormalWebNormalWeb"/>
        <w:rPr>
          <w:rFonts w:ascii="黑体" w:eastAsia="黑体" w:hAnsi="宋体" w:cs="黑体"/>
          <w:szCs w:val="32"/>
          <w:lang/>
        </w:rPr>
      </w:pPr>
    </w:p>
    <w:p w:rsidR="00E46031" w:rsidRDefault="00E46031" w:rsidP="00E46031">
      <w:pPr>
        <w:pStyle w:val="NormalWebNormalWeb"/>
        <w:rPr>
          <w:rFonts w:ascii="黑体" w:eastAsia="黑体" w:hAnsi="宋体" w:cs="黑体" w:hint="eastAsia"/>
          <w:sz w:val="32"/>
          <w:szCs w:val="32"/>
          <w:lang/>
        </w:rPr>
      </w:pPr>
    </w:p>
    <w:p w:rsidR="00E46031" w:rsidRDefault="00E46031" w:rsidP="00E46031">
      <w:pPr>
        <w:pStyle w:val="NormalWebNormalWeb"/>
        <w:rPr>
          <w:rFonts w:ascii="黑体" w:eastAsia="黑体" w:hAnsi="宋体" w:cs="黑体" w:hint="eastAsia"/>
          <w:sz w:val="32"/>
          <w:szCs w:val="32"/>
          <w:lang/>
        </w:rPr>
      </w:pPr>
    </w:p>
    <w:p w:rsidR="00E46031" w:rsidRDefault="00E46031" w:rsidP="00E46031">
      <w:pPr>
        <w:pStyle w:val="NormalWebNormalWeb"/>
        <w:rPr>
          <w:sz w:val="21"/>
          <w:szCs w:val="21"/>
        </w:rPr>
      </w:pPr>
      <w:r>
        <w:rPr>
          <w:rFonts w:ascii="黑体" w:eastAsia="黑体" w:hAnsi="宋体" w:cs="黑体"/>
          <w:sz w:val="32"/>
          <w:szCs w:val="32"/>
          <w:lang/>
        </w:rPr>
        <w:lastRenderedPageBreak/>
        <w:t>附件4</w:t>
      </w:r>
    </w:p>
    <w:p w:rsidR="00E46031" w:rsidRDefault="00E46031" w:rsidP="00E46031">
      <w:pPr>
        <w:pStyle w:val="NormalWebNormalWeb"/>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饲料标签专项整治情况汇总表</w:t>
      </w:r>
    </w:p>
    <w:p w:rsidR="00E46031" w:rsidRDefault="00E46031" w:rsidP="00E46031">
      <w:pPr>
        <w:pStyle w:val="NormalWebNormalWeb"/>
        <w:spacing w:line="400" w:lineRule="exact"/>
        <w:jc w:val="center"/>
        <w:rPr>
          <w:rFonts w:ascii="方正小标宋简体" w:eastAsia="方正小标宋简体" w:hAnsi="方正小标宋简体" w:cs="方正小标宋简体"/>
          <w:sz w:val="44"/>
          <w:szCs w:val="44"/>
          <w:lang/>
        </w:rPr>
      </w:pPr>
    </w:p>
    <w:tbl>
      <w:tblPr>
        <w:tblStyle w:val="TableGridTableGrid"/>
        <w:tblW w:w="14000" w:type="dxa"/>
        <w:jc w:val="center"/>
        <w:tblInd w:w="0" w:type="dxa"/>
        <w:tblLook w:val="04A0"/>
      </w:tblPr>
      <w:tblGrid>
        <w:gridCol w:w="1384"/>
        <w:gridCol w:w="1276"/>
        <w:gridCol w:w="1006"/>
        <w:gridCol w:w="1425"/>
        <w:gridCol w:w="1351"/>
        <w:gridCol w:w="1321"/>
        <w:gridCol w:w="1559"/>
        <w:gridCol w:w="1559"/>
        <w:gridCol w:w="1560"/>
        <w:gridCol w:w="1559"/>
      </w:tblGrid>
      <w:tr w:rsidR="00E46031" w:rsidTr="00710294">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jc w:val="center"/>
              <w:rPr>
                <w:rFonts w:ascii="黑体" w:eastAsia="黑体" w:hAnsi="宋体"/>
                <w:sz w:val="24"/>
              </w:rPr>
            </w:pPr>
            <w:r>
              <w:rPr>
                <w:rFonts w:ascii="黑体" w:eastAsia="黑体" w:hAnsi="宋体" w:cs="黑体"/>
                <w:kern w:val="2"/>
                <w:sz w:val="24"/>
                <w:lang/>
              </w:rPr>
              <w:t>市</w:t>
            </w:r>
          </w:p>
        </w:tc>
        <w:tc>
          <w:tcPr>
            <w:tcW w:w="1276"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宣传培训场次</w:t>
            </w:r>
          </w:p>
        </w:tc>
        <w:tc>
          <w:tcPr>
            <w:tcW w:w="1006"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培训人次</w:t>
            </w:r>
          </w:p>
        </w:tc>
        <w:tc>
          <w:tcPr>
            <w:tcW w:w="1425"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检查生产企业数</w:t>
            </w:r>
          </w:p>
        </w:tc>
        <w:tc>
          <w:tcPr>
            <w:tcW w:w="1351"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检查经营企业数</w:t>
            </w:r>
          </w:p>
        </w:tc>
        <w:tc>
          <w:tcPr>
            <w:tcW w:w="1321"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检查养殖企业数</w:t>
            </w:r>
          </w:p>
        </w:tc>
        <w:tc>
          <w:tcPr>
            <w:tcW w:w="1559"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发现问题标签数</w:t>
            </w:r>
          </w:p>
        </w:tc>
        <w:tc>
          <w:tcPr>
            <w:tcW w:w="1559"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完成整改数</w:t>
            </w:r>
          </w:p>
        </w:tc>
        <w:tc>
          <w:tcPr>
            <w:tcW w:w="1560"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约谈企业负责人数</w:t>
            </w:r>
          </w:p>
        </w:tc>
        <w:tc>
          <w:tcPr>
            <w:tcW w:w="1559" w:type="dxa"/>
            <w:tcBorders>
              <w:top w:val="single" w:sz="4" w:space="0" w:color="auto"/>
              <w:left w:val="single" w:sz="4" w:space="0" w:color="auto"/>
              <w:bottom w:val="single" w:sz="4" w:space="0" w:color="auto"/>
              <w:right w:val="single" w:sz="4" w:space="0" w:color="auto"/>
            </w:tcBorders>
            <w:vAlign w:val="center"/>
          </w:tcPr>
          <w:p w:rsidR="00E46031" w:rsidRDefault="00E46031" w:rsidP="00710294">
            <w:pPr>
              <w:spacing w:line="400" w:lineRule="exact"/>
              <w:jc w:val="center"/>
              <w:rPr>
                <w:rFonts w:ascii="黑体" w:eastAsia="黑体" w:hAnsi="宋体"/>
                <w:sz w:val="24"/>
              </w:rPr>
            </w:pPr>
            <w:r>
              <w:rPr>
                <w:rFonts w:ascii="黑体" w:eastAsia="黑体" w:hAnsi="宋体" w:cs="黑体"/>
                <w:kern w:val="2"/>
                <w:sz w:val="24"/>
                <w:lang/>
              </w:rPr>
              <w:t>处罚案件数</w:t>
            </w:r>
          </w:p>
        </w:tc>
      </w:tr>
      <w:tr w:rsidR="00E46031" w:rsidTr="00710294">
        <w:trPr>
          <w:trHeight w:val="698"/>
          <w:jc w:val="center"/>
        </w:trPr>
        <w:tc>
          <w:tcPr>
            <w:tcW w:w="1384"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276"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006"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425"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351"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321"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559"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559"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560"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c>
          <w:tcPr>
            <w:tcW w:w="1559" w:type="dxa"/>
            <w:tcBorders>
              <w:top w:val="single" w:sz="4" w:space="0" w:color="auto"/>
              <w:left w:val="single" w:sz="4" w:space="0" w:color="auto"/>
              <w:bottom w:val="single" w:sz="4" w:space="0" w:color="auto"/>
              <w:right w:val="single" w:sz="4" w:space="0" w:color="auto"/>
            </w:tcBorders>
          </w:tcPr>
          <w:p w:rsidR="00E46031" w:rsidRDefault="00E46031" w:rsidP="00710294">
            <w:pPr>
              <w:pStyle w:val="NormalWebNormalWeb"/>
              <w:rPr>
                <w:rFonts w:ascii="仿宋_GB2312" w:eastAsia="仿宋_GB2312" w:hAnsi="Courier New"/>
              </w:rPr>
            </w:pPr>
          </w:p>
        </w:tc>
      </w:tr>
    </w:tbl>
    <w:p w:rsidR="00E46031" w:rsidRDefault="00E46031" w:rsidP="00E46031">
      <w:pPr>
        <w:pStyle w:val="NormalNormal"/>
        <w:rPr>
          <w:rFonts w:ascii="仿宋_GB2312" w:eastAsia="仿宋_GB2312"/>
          <w:sz w:val="24"/>
        </w:rPr>
      </w:pPr>
      <w:r>
        <w:rPr>
          <w:rFonts w:ascii="仿宋_GB2312" w:eastAsia="仿宋_GB2312" w:cs="仿宋_GB2312" w:hint="eastAsia"/>
          <w:sz w:val="24"/>
          <w:lang/>
        </w:rPr>
        <w:t>备注：数据包括市本级和各县（市、区）汇总数。</w:t>
      </w:r>
    </w:p>
    <w:p w:rsidR="00D266A7" w:rsidRPr="00E46031" w:rsidRDefault="00D266A7"/>
    <w:sectPr w:rsidR="00D266A7" w:rsidRPr="00E46031" w:rsidSect="00E46031">
      <w:pgSz w:w="16838" w:h="11906" w:orient="landscape"/>
      <w:pgMar w:top="1800" w:right="1440" w:bottom="1800" w:left="144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FDA" w:rsidRDefault="006B579B">
    <w: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C01FDA" w:rsidRDefault="006B579B">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603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46031"/>
    <w:rsid w:val="006B579B"/>
    <w:rsid w:val="00D266A7"/>
    <w:rsid w:val="00E46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3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46031"/>
    <w:pPr>
      <w:tabs>
        <w:tab w:val="center" w:pos="4153"/>
        <w:tab w:val="right" w:pos="8306"/>
      </w:tabs>
      <w:snapToGrid w:val="0"/>
      <w:jc w:val="left"/>
    </w:pPr>
    <w:rPr>
      <w:sz w:val="18"/>
    </w:rPr>
  </w:style>
  <w:style w:type="character" w:customStyle="1" w:styleId="Char">
    <w:name w:val="页脚 Char"/>
    <w:basedOn w:val="a0"/>
    <w:link w:val="a3"/>
    <w:rsid w:val="00E46031"/>
    <w:rPr>
      <w:rFonts w:ascii="Times New Roman" w:eastAsia="仿宋_GB2312" w:hAnsi="Times New Roman" w:cs="Times New Roman"/>
      <w:sz w:val="18"/>
      <w:szCs w:val="24"/>
    </w:rPr>
  </w:style>
  <w:style w:type="paragraph" w:customStyle="1" w:styleId="NormalNormal">
    <w:name w:val="NormalNormal"/>
    <w:qFormat/>
    <w:rsid w:val="00E46031"/>
    <w:pPr>
      <w:widowControl w:val="0"/>
      <w:jc w:val="both"/>
    </w:pPr>
    <w:rPr>
      <w:rFonts w:ascii="Calibri" w:eastAsia="宋体" w:hAnsi="Calibri" w:cs="Times New Roman"/>
      <w:szCs w:val="24"/>
    </w:rPr>
  </w:style>
  <w:style w:type="paragraph" w:customStyle="1" w:styleId="PlainTextPlainText">
    <w:name w:val="Plain TextPlainText"/>
    <w:basedOn w:val="NormalNormal"/>
    <w:rsid w:val="00E46031"/>
    <w:rPr>
      <w:rFonts w:ascii="宋体" w:hAnsi="Courier New" w:hint="eastAsia"/>
      <w:szCs w:val="21"/>
    </w:rPr>
  </w:style>
  <w:style w:type="paragraph" w:customStyle="1" w:styleId="NormalWebNormalWeb">
    <w:name w:val="Normal (Web)NormalWeb"/>
    <w:basedOn w:val="NormalNormal"/>
    <w:rsid w:val="00E46031"/>
    <w:rPr>
      <w:sz w:val="24"/>
    </w:rPr>
  </w:style>
  <w:style w:type="table" w:customStyle="1" w:styleId="TableGridTableGrid">
    <w:name w:val="Table GridTableGrid"/>
    <w:basedOn w:val="a1"/>
    <w:rsid w:val="00E4603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2025-04-02T01:19:00Z</dcterms:created>
  <dcterms:modified xsi:type="dcterms:W3CDTF">2025-04-02T01:20:00Z</dcterms:modified>
</cp:coreProperties>
</file>