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45" w:rsidRDefault="00C76645" w:rsidP="00C76645">
      <w:pPr>
        <w:pStyle w:val="NormalNormalNormalNormal"/>
        <w:widowControl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附件6</w:t>
      </w:r>
    </w:p>
    <w:p w:rsidR="00C76645" w:rsidRDefault="00C76645" w:rsidP="00C76645">
      <w:pPr>
        <w:pStyle w:val="NormalNormalNormalNormal"/>
        <w:widowControl/>
        <w:spacing w:line="620" w:lineRule="exact"/>
        <w:rPr>
          <w:rFonts w:ascii="黑体" w:eastAsia="黑体" w:hAnsi="宋体" w:cs="黑体"/>
          <w:sz w:val="32"/>
          <w:szCs w:val="32"/>
        </w:rPr>
      </w:pPr>
    </w:p>
    <w:p w:rsidR="00C76645" w:rsidRDefault="00C76645" w:rsidP="00C76645">
      <w:pPr>
        <w:pStyle w:val="NormalNormalNormalNormal"/>
        <w:widowControl/>
        <w:spacing w:line="62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山东省畜产品监督抽检抽样指导原则</w:t>
      </w:r>
    </w:p>
    <w:p w:rsidR="00C76645" w:rsidRDefault="00C76645" w:rsidP="00C76645">
      <w:pPr>
        <w:pStyle w:val="NormalNormalNormalNormal"/>
        <w:widowControl/>
        <w:spacing w:line="62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 xml:space="preserve"> 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1 </w:t>
      </w:r>
      <w:r>
        <w:rPr>
          <w:rFonts w:ascii="仿宋_GB2312" w:eastAsia="仿宋_GB2312" w:hAnsi="Times New Roman" w:cs="仿宋_GB2312" w:hint="eastAsia"/>
          <w:sz w:val="32"/>
          <w:szCs w:val="32"/>
        </w:rPr>
        <w:t>范围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本指导原则规定了畜产品抽样的要求、方法、记录、样品封存和运输。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2 </w:t>
      </w:r>
      <w:r>
        <w:rPr>
          <w:rFonts w:ascii="仿宋_GB2312" w:eastAsia="仿宋_GB2312" w:hAnsi="Times New Roman" w:cs="仿宋_GB2312" w:hint="eastAsia"/>
          <w:sz w:val="32"/>
          <w:szCs w:val="32"/>
        </w:rPr>
        <w:t>抽样要求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2.1 </w:t>
      </w:r>
      <w:r>
        <w:rPr>
          <w:rFonts w:ascii="仿宋_GB2312" w:eastAsia="仿宋_GB2312" w:hAnsi="Times New Roman" w:cs="仿宋_GB2312" w:hint="eastAsia"/>
          <w:sz w:val="32"/>
          <w:szCs w:val="32"/>
        </w:rPr>
        <w:t>基本原则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为保证抽取的样品具有代表性，抽样应按随机原则进行。同时应采取必要的保密措施，事先不得通知被检抽查人，确保抽样的真实性。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2.2 </w:t>
      </w:r>
      <w:r>
        <w:rPr>
          <w:rFonts w:ascii="仿宋_GB2312" w:eastAsia="仿宋_GB2312" w:hAnsi="Times New Roman" w:cs="仿宋_GB2312" w:hint="eastAsia"/>
          <w:sz w:val="32"/>
          <w:szCs w:val="32"/>
        </w:rPr>
        <w:t>抽样人员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抽样人员负责抽样和填写抽样单，并在适当条件下将样品送达指定的检验机构。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2.3 抽样工具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2.3.1 </w:t>
      </w:r>
      <w:r>
        <w:rPr>
          <w:rFonts w:ascii="仿宋_GB2312" w:eastAsia="仿宋_GB2312" w:hAnsi="Times New Roman" w:cs="仿宋_GB2312" w:hint="eastAsia"/>
          <w:sz w:val="32"/>
          <w:szCs w:val="32"/>
        </w:rPr>
        <w:t>肉类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不锈钢刀具、洁净的食品级内包装袋、纸质外袋、低温样品保存箱、一次性手套、标签、抽样单、封条等。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2.3.2 </w:t>
      </w:r>
      <w:r>
        <w:rPr>
          <w:rFonts w:ascii="仿宋_GB2312" w:eastAsia="仿宋_GB2312" w:hAnsi="Times New Roman" w:cs="仿宋_GB2312" w:hint="eastAsia"/>
          <w:sz w:val="32"/>
          <w:szCs w:val="32"/>
        </w:rPr>
        <w:t>蛋类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洁净的食品级内包装容器、打蛋器具、低温样品保存箱、一次性手套、标签、抽样单、封条等。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 xml:space="preserve">2.3.3 </w:t>
      </w:r>
      <w:r>
        <w:rPr>
          <w:rFonts w:ascii="仿宋_GB2312" w:eastAsia="仿宋_GB2312" w:hAnsi="Times New Roman" w:cs="仿宋_GB2312" w:hint="eastAsia"/>
          <w:sz w:val="32"/>
          <w:szCs w:val="32"/>
        </w:rPr>
        <w:t>尿液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清洁的食品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仿宋_GB2312" w:eastAsia="仿宋_GB2312" w:hAnsi="Times New Roman" w:cs="仿宋_GB2312" w:hint="eastAsia"/>
          <w:sz w:val="32"/>
          <w:szCs w:val="32"/>
        </w:rPr>
        <w:t>医药级塑料瓶、外包装纸袋、一次性纸杯、一次性手套、低温样品保存箱、标签、抽样单、封条、一次性防疫隔离衣等。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3 </w:t>
      </w:r>
      <w:r>
        <w:rPr>
          <w:rFonts w:ascii="仿宋_GB2312" w:eastAsia="仿宋_GB2312" w:hAnsi="Times New Roman" w:cs="仿宋_GB2312" w:hint="eastAsia"/>
          <w:sz w:val="32"/>
          <w:szCs w:val="32"/>
        </w:rPr>
        <w:t>方法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3.1 </w:t>
      </w:r>
      <w:r>
        <w:rPr>
          <w:rFonts w:ascii="仿宋_GB2312" w:eastAsia="仿宋_GB2312" w:hAnsi="Times New Roman" w:cs="仿宋_GB2312" w:hint="eastAsia"/>
          <w:sz w:val="32"/>
          <w:szCs w:val="32"/>
        </w:rPr>
        <w:t>组批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3.1.1 </w:t>
      </w:r>
      <w:r>
        <w:rPr>
          <w:rFonts w:ascii="仿宋_GB2312" w:eastAsia="仿宋_GB2312" w:hAnsi="Times New Roman" w:cs="仿宋_GB2312" w:hint="eastAsia"/>
          <w:sz w:val="32"/>
          <w:szCs w:val="32"/>
        </w:rPr>
        <w:t>养殖场（厂／户）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日龄相同或同一圈舍的视为同一来源，同一来源的为一检验批。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3.1.2 </w:t>
      </w:r>
      <w:r>
        <w:rPr>
          <w:rFonts w:ascii="仿宋_GB2312" w:eastAsia="仿宋_GB2312" w:hAnsi="Times New Roman" w:cs="仿宋_GB2312" w:hint="eastAsia"/>
          <w:sz w:val="32"/>
          <w:szCs w:val="32"/>
        </w:rPr>
        <w:t>屠宰场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同一检疫合格证的视为同一来源，同一来源的为一检验批。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3.2 </w:t>
      </w:r>
      <w:r>
        <w:rPr>
          <w:rFonts w:ascii="仿宋_GB2312" w:eastAsia="仿宋_GB2312" w:hAnsi="Times New Roman" w:cs="仿宋_GB2312" w:hint="eastAsia"/>
          <w:sz w:val="32"/>
          <w:szCs w:val="32"/>
        </w:rPr>
        <w:t>养殖场（厂／户）抽样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3.2.1 </w:t>
      </w:r>
      <w:r>
        <w:rPr>
          <w:rFonts w:ascii="仿宋_GB2312" w:eastAsia="仿宋_GB2312" w:hAnsi="Times New Roman" w:cs="仿宋_GB2312" w:hint="eastAsia"/>
          <w:sz w:val="32"/>
          <w:szCs w:val="32"/>
        </w:rPr>
        <w:t>蛋类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随机在产蛋笼上抽取当日的禽蛋。每个样品采集量不得少于</w:t>
      </w:r>
      <w:r>
        <w:rPr>
          <w:rFonts w:ascii="Times New Roman" w:eastAsia="仿宋_GB2312" w:hAnsi="Times New Roman"/>
          <w:sz w:val="32"/>
          <w:szCs w:val="32"/>
        </w:rPr>
        <w:t xml:space="preserve">18 </w:t>
      </w:r>
      <w:r>
        <w:rPr>
          <w:rFonts w:ascii="仿宋_GB2312" w:eastAsia="仿宋_GB2312" w:hAnsi="Times New Roman" w:cs="仿宋_GB2312" w:hint="eastAsia"/>
          <w:sz w:val="32"/>
          <w:szCs w:val="32"/>
        </w:rPr>
        <w:t>枚，将所抽样品去壳内容物混匀，平均分成</w:t>
      </w:r>
      <w:r>
        <w:rPr>
          <w:rFonts w:ascii="Times New Roman" w:eastAsia="仿宋_GB2312" w:hAnsi="Times New Roman"/>
          <w:sz w:val="32"/>
          <w:szCs w:val="32"/>
        </w:rPr>
        <w:t xml:space="preserve">3 </w:t>
      </w:r>
      <w:r>
        <w:rPr>
          <w:rFonts w:ascii="仿宋_GB2312" w:eastAsia="仿宋_GB2312" w:hAnsi="Times New Roman" w:cs="仿宋_GB2312" w:hint="eastAsia"/>
          <w:sz w:val="32"/>
          <w:szCs w:val="32"/>
        </w:rPr>
        <w:t>份，并做好制样记录。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3.2.2</w:t>
      </w:r>
      <w:r>
        <w:rPr>
          <w:rFonts w:ascii="仿宋_GB2312" w:eastAsia="仿宋_GB2312" w:hAnsi="Times New Roman" w:cs="仿宋_GB2312" w:hint="eastAsia"/>
          <w:bCs/>
          <w:sz w:val="32"/>
          <w:szCs w:val="32"/>
        </w:rPr>
        <w:t>尿液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</w:rPr>
        <w:t>直接接取新鲜尿液，</w:t>
      </w:r>
      <w:r>
        <w:rPr>
          <w:rFonts w:ascii="仿宋_GB2312" w:eastAsia="仿宋_GB2312" w:hAnsi="Times New Roman" w:cs="仿宋_GB2312" w:hint="eastAsia"/>
          <w:sz w:val="32"/>
          <w:szCs w:val="32"/>
        </w:rPr>
        <w:t>每个样品取样量不得低于</w:t>
      </w:r>
      <w:r>
        <w:rPr>
          <w:rFonts w:ascii="Times New Roman" w:eastAsia="仿宋_GB2312" w:hAnsi="Times New Roman"/>
          <w:sz w:val="32"/>
          <w:szCs w:val="32"/>
        </w:rPr>
        <w:t>90mL</w:t>
      </w:r>
      <w:r>
        <w:rPr>
          <w:rFonts w:ascii="仿宋_GB2312" w:eastAsia="仿宋_GB2312" w:hAnsi="Times New Roman" w:cs="仿宋_GB2312" w:hint="eastAsia"/>
          <w:sz w:val="32"/>
          <w:szCs w:val="32"/>
        </w:rPr>
        <w:t>，平均分成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仿宋_GB2312" w:eastAsia="仿宋_GB2312" w:hAnsi="Times New Roman" w:cs="仿宋_GB2312" w:hint="eastAsia"/>
          <w:sz w:val="32"/>
          <w:szCs w:val="32"/>
        </w:rPr>
        <w:t>份。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3.3 </w:t>
      </w:r>
      <w:r>
        <w:rPr>
          <w:rFonts w:ascii="仿宋_GB2312" w:eastAsia="仿宋_GB2312" w:hAnsi="Times New Roman" w:cs="仿宋_GB2312" w:hint="eastAsia"/>
          <w:sz w:val="32"/>
          <w:szCs w:val="32"/>
        </w:rPr>
        <w:t>屠宰场抽样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3.3.1 </w:t>
      </w:r>
      <w:r>
        <w:rPr>
          <w:rFonts w:ascii="仿宋_GB2312" w:eastAsia="仿宋_GB2312" w:hAnsi="Times New Roman" w:cs="仿宋_GB2312" w:hint="eastAsia"/>
          <w:sz w:val="32"/>
          <w:szCs w:val="32"/>
        </w:rPr>
        <w:t>猪、牛、羊肉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lastRenderedPageBreak/>
        <w:t>从抽样胴体的背部、腿部、臀尖等部位之一的肌肉组织上取样，每份取样量不低于</w:t>
      </w:r>
      <w:r>
        <w:rPr>
          <w:rFonts w:ascii="Times New Roman" w:eastAsia="仿宋_GB2312" w:hAnsi="Times New Roman"/>
          <w:sz w:val="32"/>
          <w:szCs w:val="32"/>
        </w:rPr>
        <w:t>2000g</w:t>
      </w:r>
      <w:r>
        <w:rPr>
          <w:rFonts w:ascii="仿宋_GB2312" w:eastAsia="仿宋_GB2312" w:hAnsi="Times New Roman" w:cs="仿宋_GB2312" w:hint="eastAsia"/>
          <w:sz w:val="32"/>
          <w:szCs w:val="32"/>
        </w:rPr>
        <w:t>，平均分成</w:t>
      </w:r>
      <w:r>
        <w:rPr>
          <w:rFonts w:ascii="Times New Roman" w:eastAsia="仿宋_GB2312" w:hAnsi="Times New Roman"/>
          <w:sz w:val="32"/>
          <w:szCs w:val="32"/>
        </w:rPr>
        <w:t xml:space="preserve">3 </w:t>
      </w:r>
      <w:r>
        <w:rPr>
          <w:rFonts w:ascii="仿宋_GB2312" w:eastAsia="仿宋_GB2312" w:hAnsi="Times New Roman" w:cs="仿宋_GB2312" w:hint="eastAsia"/>
          <w:sz w:val="32"/>
          <w:szCs w:val="32"/>
        </w:rPr>
        <w:t>份。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3.3.2 </w:t>
      </w:r>
      <w:r>
        <w:rPr>
          <w:rFonts w:ascii="仿宋_GB2312" w:eastAsia="仿宋_GB2312" w:hAnsi="Times New Roman" w:cs="仿宋_GB2312" w:hint="eastAsia"/>
          <w:sz w:val="32"/>
          <w:szCs w:val="32"/>
        </w:rPr>
        <w:t>肝脏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随机抽取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仿宋_GB2312" w:eastAsia="仿宋_GB2312" w:hAnsi="Times New Roman" w:cs="仿宋_GB2312" w:hint="eastAsia"/>
          <w:sz w:val="32"/>
          <w:szCs w:val="32"/>
        </w:rPr>
        <w:t>～</w:t>
      </w:r>
      <w:r>
        <w:rPr>
          <w:rFonts w:ascii="Times New Roman" w:eastAsia="仿宋_GB2312" w:hAnsi="Times New Roman"/>
          <w:sz w:val="32"/>
          <w:szCs w:val="32"/>
        </w:rPr>
        <w:t xml:space="preserve">2 </w:t>
      </w:r>
      <w:r>
        <w:rPr>
          <w:rFonts w:ascii="仿宋_GB2312" w:eastAsia="仿宋_GB2312" w:hAnsi="Times New Roman" w:cs="仿宋_GB2312" w:hint="eastAsia"/>
          <w:sz w:val="32"/>
          <w:szCs w:val="32"/>
        </w:rPr>
        <w:t>叶肝脏，约</w:t>
      </w:r>
      <w:r>
        <w:rPr>
          <w:rFonts w:ascii="Times New Roman" w:eastAsia="仿宋_GB2312" w:hAnsi="Times New Roman"/>
          <w:sz w:val="32"/>
          <w:szCs w:val="32"/>
        </w:rPr>
        <w:t>900g</w:t>
      </w:r>
      <w:r>
        <w:rPr>
          <w:rFonts w:ascii="仿宋_GB2312" w:eastAsia="仿宋_GB2312" w:hAnsi="Times New Roman" w:cs="仿宋_GB2312" w:hint="eastAsia"/>
          <w:sz w:val="32"/>
          <w:szCs w:val="32"/>
        </w:rPr>
        <w:t>，平均分成</w:t>
      </w:r>
      <w:r>
        <w:rPr>
          <w:rFonts w:ascii="Times New Roman" w:eastAsia="仿宋_GB2312" w:hAnsi="Times New Roman"/>
          <w:sz w:val="32"/>
          <w:szCs w:val="32"/>
        </w:rPr>
        <w:t xml:space="preserve">3 </w:t>
      </w:r>
      <w:r>
        <w:rPr>
          <w:rFonts w:ascii="仿宋_GB2312" w:eastAsia="仿宋_GB2312" w:hAnsi="Times New Roman" w:cs="仿宋_GB2312" w:hint="eastAsia"/>
          <w:sz w:val="32"/>
          <w:szCs w:val="32"/>
        </w:rPr>
        <w:t>份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</w:rPr>
        <w:t>。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3.3.3</w:t>
      </w:r>
      <w:r>
        <w:rPr>
          <w:rFonts w:ascii="仿宋_GB2312" w:eastAsia="仿宋_GB2312" w:hAnsi="Times New Roman" w:cs="仿宋_GB2312" w:hint="eastAsia"/>
          <w:sz w:val="32"/>
          <w:szCs w:val="32"/>
        </w:rPr>
        <w:t>禽肉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从每批中随机抽取禽肌肉，每个样品不少于</w:t>
      </w:r>
      <w:r>
        <w:rPr>
          <w:rFonts w:ascii="Times New Roman" w:eastAsia="仿宋_GB2312" w:hAnsi="Times New Roman"/>
          <w:sz w:val="32"/>
          <w:szCs w:val="32"/>
        </w:rPr>
        <w:t>2000g</w:t>
      </w:r>
      <w:r>
        <w:rPr>
          <w:rFonts w:ascii="仿宋_GB2312" w:eastAsia="仿宋_GB2312" w:hAnsi="Times New Roman" w:cs="仿宋_GB2312" w:hint="eastAsia"/>
          <w:sz w:val="32"/>
          <w:szCs w:val="32"/>
        </w:rPr>
        <w:t>，平均分成</w:t>
      </w:r>
      <w:r>
        <w:rPr>
          <w:rFonts w:ascii="Times New Roman" w:eastAsia="仿宋_GB2312" w:hAnsi="Times New Roman"/>
          <w:sz w:val="32"/>
          <w:szCs w:val="32"/>
        </w:rPr>
        <w:t xml:space="preserve">3 </w:t>
      </w:r>
      <w:r>
        <w:rPr>
          <w:rFonts w:ascii="仿宋_GB2312" w:eastAsia="仿宋_GB2312" w:hAnsi="Times New Roman" w:cs="仿宋_GB2312" w:hint="eastAsia"/>
          <w:sz w:val="32"/>
          <w:szCs w:val="32"/>
        </w:rPr>
        <w:t>份。如需从多个个体取样时，应把每一个个体分为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仿宋_GB2312" w:eastAsia="仿宋_GB2312" w:hAnsi="Times New Roman" w:cs="仿宋_GB2312" w:hint="eastAsia"/>
          <w:sz w:val="32"/>
          <w:szCs w:val="32"/>
        </w:rPr>
        <w:t>小份，分别取每个个体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仿宋_GB2312" w:eastAsia="仿宋_GB2312" w:hAnsi="Times New Roman" w:cs="仿宋_GB2312" w:hint="eastAsia"/>
          <w:sz w:val="32"/>
          <w:szCs w:val="32"/>
        </w:rPr>
        <w:t>小份，总共组成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仿宋_GB2312" w:eastAsia="仿宋_GB2312" w:hAnsi="Times New Roman" w:cs="仿宋_GB2312" w:hint="eastAsia"/>
          <w:sz w:val="32"/>
          <w:szCs w:val="32"/>
        </w:rPr>
        <w:t>个样品，分别为检样、备份和留样。检验时应混合制样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</w:rPr>
        <w:t>。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3.3.4</w:t>
      </w:r>
      <w:r>
        <w:rPr>
          <w:rFonts w:ascii="仿宋_GB2312" w:eastAsia="仿宋_GB2312" w:hAnsi="Times New Roman" w:cs="仿宋_GB2312" w:hint="eastAsia"/>
          <w:sz w:val="32"/>
          <w:szCs w:val="32"/>
        </w:rPr>
        <w:t>尿液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</w:rPr>
        <w:t>直接接取宰杀中新鲜膀胱中尿液，每个样品取样量不得低于</w:t>
      </w:r>
      <w:r>
        <w:rPr>
          <w:rFonts w:ascii="Times New Roman" w:eastAsia="仿宋_GB2312" w:hAnsi="Times New Roman"/>
          <w:kern w:val="0"/>
          <w:sz w:val="32"/>
          <w:szCs w:val="32"/>
        </w:rPr>
        <w:t>90mL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</w:rPr>
        <w:t>，平均分成</w:t>
      </w:r>
      <w:r>
        <w:rPr>
          <w:rFonts w:ascii="Times New Roman" w:eastAsia="仿宋_GB2312" w:hAnsi="Times New Roman"/>
          <w:kern w:val="0"/>
          <w:sz w:val="32"/>
          <w:szCs w:val="32"/>
        </w:rPr>
        <w:t>3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</w:rPr>
        <w:t>份。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4 </w:t>
      </w:r>
      <w:r>
        <w:rPr>
          <w:rFonts w:ascii="仿宋_GB2312" w:eastAsia="仿宋_GB2312" w:hAnsi="Times New Roman" w:cs="仿宋_GB2312" w:hint="eastAsia"/>
          <w:sz w:val="32"/>
          <w:szCs w:val="32"/>
        </w:rPr>
        <w:t>记录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4.1 </w:t>
      </w:r>
      <w:r>
        <w:rPr>
          <w:rFonts w:ascii="仿宋_GB2312" w:eastAsia="仿宋_GB2312" w:hAnsi="Times New Roman" w:cs="仿宋_GB2312" w:hint="eastAsia"/>
          <w:sz w:val="32"/>
          <w:szCs w:val="32"/>
        </w:rPr>
        <w:t>要求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抽样人员应仔细填写抽样单信息。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4.2 </w:t>
      </w:r>
      <w:r>
        <w:rPr>
          <w:rFonts w:ascii="仿宋_GB2312" w:eastAsia="仿宋_GB2312" w:hAnsi="Times New Roman" w:cs="仿宋_GB2312" w:hint="eastAsia"/>
          <w:sz w:val="32"/>
          <w:szCs w:val="32"/>
        </w:rPr>
        <w:t>样品编号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样品编号格式为：</w:t>
      </w:r>
      <w:r>
        <w:rPr>
          <w:rFonts w:ascii="Times New Roman" w:eastAsia="仿宋_GB2312" w:hAnsi="Times New Roman"/>
          <w:sz w:val="32"/>
          <w:szCs w:val="32"/>
        </w:rPr>
        <w:t>[</w:t>
      </w:r>
      <w:r>
        <w:rPr>
          <w:rFonts w:ascii="仿宋_GB2312" w:eastAsia="仿宋_GB2312" w:hAnsi="Times New Roman" w:cs="仿宋_GB2312" w:hint="eastAsia"/>
          <w:sz w:val="32"/>
          <w:szCs w:val="32"/>
        </w:rPr>
        <w:t>地区代码</w:t>
      </w:r>
      <w:r>
        <w:rPr>
          <w:rFonts w:ascii="Times New Roman" w:eastAsia="仿宋_GB2312" w:hAnsi="Times New Roman"/>
          <w:sz w:val="32"/>
          <w:szCs w:val="32"/>
        </w:rPr>
        <w:t>]/[</w:t>
      </w:r>
      <w:r>
        <w:rPr>
          <w:rFonts w:ascii="仿宋_GB2312" w:eastAsia="仿宋_GB2312" w:hAnsi="Times New Roman" w:cs="仿宋_GB2312" w:hint="eastAsia"/>
          <w:sz w:val="32"/>
          <w:szCs w:val="32"/>
        </w:rPr>
        <w:t>动物品种代码</w:t>
      </w:r>
      <w:r>
        <w:rPr>
          <w:rFonts w:ascii="Times New Roman" w:eastAsia="仿宋_GB2312" w:hAnsi="Times New Roman"/>
          <w:sz w:val="32"/>
          <w:szCs w:val="32"/>
        </w:rPr>
        <w:t>]/[</w:t>
      </w:r>
      <w:r>
        <w:rPr>
          <w:rFonts w:ascii="仿宋_GB2312" w:eastAsia="仿宋_GB2312" w:hAnsi="Times New Roman" w:cs="仿宋_GB2312" w:hint="eastAsia"/>
          <w:sz w:val="32"/>
          <w:szCs w:val="32"/>
        </w:rPr>
        <w:t>样品种类代码</w:t>
      </w:r>
      <w:r>
        <w:rPr>
          <w:rFonts w:ascii="Times New Roman" w:eastAsia="仿宋_GB2312" w:hAnsi="Times New Roman"/>
          <w:sz w:val="32"/>
          <w:szCs w:val="32"/>
        </w:rPr>
        <w:t>]/[</w:t>
      </w:r>
      <w:r>
        <w:rPr>
          <w:rFonts w:ascii="仿宋_GB2312" w:eastAsia="仿宋_GB2312" w:hAnsi="Times New Roman" w:cs="仿宋_GB2312" w:hint="eastAsia"/>
          <w:sz w:val="32"/>
          <w:szCs w:val="32"/>
        </w:rPr>
        <w:t>取样日期</w:t>
      </w:r>
      <w:r>
        <w:rPr>
          <w:rFonts w:ascii="Times New Roman" w:eastAsia="仿宋_GB2312" w:hAnsi="Times New Roman"/>
          <w:sz w:val="32"/>
          <w:szCs w:val="32"/>
        </w:rPr>
        <w:t>]/[</w:t>
      </w:r>
      <w:r>
        <w:rPr>
          <w:rFonts w:ascii="仿宋_GB2312" w:eastAsia="仿宋_GB2312" w:hAnsi="Times New Roman" w:cs="仿宋_GB2312" w:hint="eastAsia"/>
          <w:sz w:val="32"/>
          <w:szCs w:val="32"/>
        </w:rPr>
        <w:t>样品序号</w:t>
      </w:r>
      <w:r>
        <w:rPr>
          <w:rFonts w:ascii="Times New Roman" w:eastAsia="仿宋_GB2312" w:hAnsi="Times New Roman"/>
          <w:sz w:val="32"/>
          <w:szCs w:val="32"/>
        </w:rPr>
        <w:t>]</w:t>
      </w:r>
      <w:r>
        <w:rPr>
          <w:rFonts w:ascii="仿宋_GB2312" w:eastAsia="仿宋_GB2312" w:hAnsi="Times New Roman" w:cs="仿宋_GB2312" w:hint="eastAsia"/>
          <w:sz w:val="32"/>
          <w:szCs w:val="32"/>
        </w:rPr>
        <w:t>。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地区代码如下：</w:t>
      </w:r>
    </w:p>
    <w:tbl>
      <w:tblPr>
        <w:tblStyle w:val="NormalTableTableNormal"/>
        <w:tblW w:w="4996" w:type="pct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73"/>
        <w:gridCol w:w="964"/>
        <w:gridCol w:w="962"/>
        <w:gridCol w:w="962"/>
        <w:gridCol w:w="962"/>
        <w:gridCol w:w="962"/>
        <w:gridCol w:w="962"/>
        <w:gridCol w:w="962"/>
      </w:tblGrid>
      <w:tr w:rsidR="00C76645" w:rsidTr="00222360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地区名称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济南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青岛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淄博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枣庄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东营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烟台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潍坊</w:t>
            </w:r>
          </w:p>
        </w:tc>
      </w:tr>
      <w:tr w:rsidR="00C76645" w:rsidTr="00222360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地区代码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JN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QD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ZB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ZZ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DY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YT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WF</w:t>
            </w:r>
          </w:p>
        </w:tc>
      </w:tr>
      <w:tr w:rsidR="00C76645" w:rsidTr="00222360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地区名称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济宁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泰安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威海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日照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临沂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德州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聊城</w:t>
            </w:r>
          </w:p>
        </w:tc>
      </w:tr>
      <w:tr w:rsidR="00C76645" w:rsidTr="00222360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lastRenderedPageBreak/>
              <w:t>地区代码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proofErr w:type="spellStart"/>
            <w:r>
              <w:rPr>
                <w:szCs w:val="32"/>
                <w:lang/>
              </w:rPr>
              <w:t>JNi</w:t>
            </w:r>
            <w:proofErr w:type="spellEnd"/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TA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WH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RZ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LY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DZ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LC</w:t>
            </w:r>
          </w:p>
        </w:tc>
      </w:tr>
      <w:tr w:rsidR="00C76645" w:rsidTr="00222360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地区名称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滨州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菏泽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</w:p>
        </w:tc>
      </w:tr>
      <w:tr w:rsidR="00C76645" w:rsidTr="00222360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地区代码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BZ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HZ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</w:p>
        </w:tc>
      </w:tr>
    </w:tbl>
    <w:p w:rsidR="00C76645" w:rsidRDefault="00C76645" w:rsidP="00C76645">
      <w:pPr>
        <w:pStyle w:val="NormalNormalNormalNormal"/>
        <w:widowControl/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</w:rPr>
        <w:t>动物品种代码如下：</w:t>
      </w:r>
    </w:p>
    <w:tbl>
      <w:tblPr>
        <w:tblStyle w:val="NormalTableTableNormal"/>
        <w:tblW w:w="71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14"/>
        <w:gridCol w:w="907"/>
        <w:gridCol w:w="907"/>
        <w:gridCol w:w="907"/>
        <w:gridCol w:w="907"/>
        <w:gridCol w:w="907"/>
        <w:gridCol w:w="907"/>
      </w:tblGrid>
      <w:tr w:rsidR="00C76645" w:rsidTr="00222360"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动物品种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牛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羊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猪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鸡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鸭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鹅</w:t>
            </w:r>
          </w:p>
        </w:tc>
      </w:tr>
      <w:tr w:rsidR="00C76645" w:rsidTr="00222360"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代码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B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O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C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G</w:t>
            </w:r>
          </w:p>
        </w:tc>
      </w:tr>
    </w:tbl>
    <w:p w:rsidR="00C76645" w:rsidRDefault="00C76645" w:rsidP="00C76645">
      <w:pPr>
        <w:pStyle w:val="NormalNormalNormalNormal"/>
        <w:widowControl/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</w:rPr>
        <w:t>样品种类代码如下：</w:t>
      </w:r>
    </w:p>
    <w:tbl>
      <w:tblPr>
        <w:tblStyle w:val="NormalTableTableNormal"/>
        <w:tblW w:w="5614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66"/>
        <w:gridCol w:w="887"/>
        <w:gridCol w:w="887"/>
        <w:gridCol w:w="887"/>
        <w:gridCol w:w="887"/>
      </w:tblGrid>
      <w:tr w:rsidR="00C76645" w:rsidTr="00222360"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样品种类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肌肉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蛋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肝脏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尿液</w:t>
            </w:r>
          </w:p>
        </w:tc>
      </w:tr>
      <w:tr w:rsidR="00C76645" w:rsidTr="00222360"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样品种类代码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M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E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L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45" w:rsidRDefault="00C76645" w:rsidP="00222360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U</w:t>
            </w:r>
          </w:p>
        </w:tc>
      </w:tr>
    </w:tbl>
    <w:p w:rsidR="00C76645" w:rsidRDefault="00C76645" w:rsidP="00C76645">
      <w:pPr>
        <w:pStyle w:val="NormalNormalNormalNormal"/>
        <w:widowControl/>
        <w:adjustRightInd w:val="0"/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样品序号为同一次取样过程中的编号，通常为</w:t>
      </w:r>
      <w:r>
        <w:rPr>
          <w:rFonts w:ascii="Times New Roman" w:eastAsia="仿宋_GB2312" w:hAnsi="Times New Roman"/>
          <w:sz w:val="32"/>
          <w:szCs w:val="32"/>
        </w:rPr>
        <w:t xml:space="preserve">2 </w:t>
      </w:r>
      <w:r>
        <w:rPr>
          <w:rFonts w:ascii="仿宋_GB2312" w:eastAsia="仿宋_GB2312" w:hAnsi="Times New Roman" w:cs="仿宋_GB2312" w:hint="eastAsia"/>
          <w:sz w:val="32"/>
          <w:szCs w:val="32"/>
        </w:rPr>
        <w:t>位，不够用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“0”</w:t>
      </w:r>
      <w:r>
        <w:rPr>
          <w:rFonts w:ascii="仿宋_GB2312" w:eastAsia="仿宋_GB2312" w:hAnsi="Times New Roman" w:cs="仿宋_GB2312" w:hint="eastAsia"/>
          <w:sz w:val="32"/>
          <w:szCs w:val="32"/>
        </w:rPr>
        <w:t>补齐。例：</w:t>
      </w:r>
      <w:r>
        <w:rPr>
          <w:rFonts w:ascii="Times New Roman" w:eastAsia="仿宋_GB2312" w:hAnsi="Times New Roman"/>
          <w:sz w:val="32"/>
          <w:szCs w:val="32"/>
        </w:rPr>
        <w:t>2023</w:t>
      </w:r>
      <w:r>
        <w:rPr>
          <w:rFonts w:ascii="仿宋_GB2312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仿宋_GB2312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仿宋_GB2312" w:eastAsia="仿宋_GB2312" w:hAnsi="Times New Roman" w:cs="仿宋_GB2312" w:hint="eastAsia"/>
          <w:sz w:val="32"/>
          <w:szCs w:val="32"/>
        </w:rPr>
        <w:t>日在潍坊抽取的第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仿宋_GB2312" w:eastAsia="仿宋_GB2312" w:hAnsi="Times New Roman" w:cs="仿宋_GB2312" w:hint="eastAsia"/>
          <w:sz w:val="32"/>
          <w:szCs w:val="32"/>
        </w:rPr>
        <w:t>个猪肉，其编号为：</w:t>
      </w:r>
      <w:r>
        <w:rPr>
          <w:rFonts w:ascii="Times New Roman" w:eastAsia="仿宋_GB2312" w:hAnsi="Times New Roman"/>
          <w:sz w:val="32"/>
          <w:szCs w:val="32"/>
        </w:rPr>
        <w:t>WF/P/M/20230706/01</w:t>
      </w:r>
      <w:r>
        <w:rPr>
          <w:rFonts w:ascii="仿宋_GB2312" w:eastAsia="仿宋_GB2312" w:hAnsi="Times New Roman" w:cs="仿宋_GB2312" w:hint="eastAsia"/>
          <w:sz w:val="32"/>
          <w:szCs w:val="32"/>
        </w:rPr>
        <w:t>。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4.3 </w:t>
      </w:r>
      <w:r>
        <w:rPr>
          <w:rFonts w:ascii="仿宋_GB2312" w:eastAsia="仿宋_GB2312" w:hAnsi="Times New Roman" w:cs="仿宋_GB2312" w:hint="eastAsia"/>
          <w:sz w:val="32"/>
          <w:szCs w:val="32"/>
        </w:rPr>
        <w:t>抽样单填写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样品名称：所取样品的种类及部位。如：猪后腿肉、猪肝等。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抽样基数：样本总量。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样品数量：所取样品的重量或体积。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除禽蛋和养殖环节的动物尿液外，必须填写检疫证号。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5 </w:t>
      </w:r>
      <w:r>
        <w:rPr>
          <w:rFonts w:ascii="仿宋_GB2312" w:eastAsia="仿宋_GB2312" w:hAnsi="Times New Roman" w:cs="仿宋_GB2312" w:hint="eastAsia"/>
          <w:sz w:val="32"/>
          <w:szCs w:val="32"/>
        </w:rPr>
        <w:t>样品封存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</w:rPr>
        <w:t>抽取的样品不得进行洗涤或处理，由抽样人与被抽样人在抽样单和封条上签字和</w:t>
      </w:r>
      <w:r>
        <w:rPr>
          <w:rFonts w:ascii="Times New Roman" w:eastAsia="仿宋_GB2312" w:hAnsi="Times New Roman"/>
          <w:kern w:val="0"/>
          <w:sz w:val="32"/>
          <w:szCs w:val="32"/>
        </w:rPr>
        <w:t>/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</w:rPr>
        <w:t>或盖章，当场封样，封条上至少包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</w:rPr>
        <w:lastRenderedPageBreak/>
        <w:t>括样品编号、样品名称、被抽样单位代表签字或盖章、抽样人签字、抽样单位盖章、抽样签封日期等信息。检样、备样、留样分别封样。为保证样品的真实性，要有相应的防拆封措施，并保证封条在运输过程中不会破损。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6 </w:t>
      </w:r>
      <w:r>
        <w:rPr>
          <w:rFonts w:ascii="仿宋_GB2312" w:eastAsia="仿宋_GB2312" w:hAnsi="Times New Roman" w:cs="仿宋_GB2312" w:hint="eastAsia"/>
          <w:sz w:val="32"/>
          <w:szCs w:val="32"/>
        </w:rPr>
        <w:t>样品运输和保存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6.1</w:t>
      </w:r>
      <w:r>
        <w:rPr>
          <w:rFonts w:ascii="仿宋_GB2312" w:eastAsia="仿宋_GB2312" w:hAnsi="Times New Roman" w:cs="仿宋_GB2312" w:hint="eastAsia"/>
          <w:sz w:val="32"/>
          <w:szCs w:val="32"/>
        </w:rPr>
        <w:t>运输条件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运输采取低温防护措施确保样品不被污染，不发生腐败变质，不影响后续检验。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6.2</w:t>
      </w:r>
      <w:r>
        <w:rPr>
          <w:rFonts w:ascii="仿宋_GB2312" w:eastAsia="仿宋_GB2312" w:hAnsi="Times New Roman" w:cs="仿宋_GB2312" w:hint="eastAsia"/>
          <w:sz w:val="32"/>
          <w:szCs w:val="32"/>
        </w:rPr>
        <w:t>保存条件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样品抽取后，应将样品在</w:t>
      </w:r>
      <w:r>
        <w:rPr>
          <w:rFonts w:ascii="Times New Roman" w:eastAsia="仿宋_GB2312" w:hAnsi="Times New Roman"/>
          <w:sz w:val="32"/>
          <w:szCs w:val="32"/>
        </w:rPr>
        <w:t>12</w:t>
      </w:r>
      <w:r>
        <w:rPr>
          <w:rFonts w:ascii="仿宋_GB2312" w:eastAsia="仿宋_GB2312" w:hAnsi="Times New Roman" w:cs="仿宋_GB2312" w:hint="eastAsia"/>
          <w:sz w:val="32"/>
          <w:szCs w:val="32"/>
        </w:rPr>
        <w:t>个小时内送至承检机构，如在规定时间内无法送达，须在冷冻状态下保存（</w:t>
      </w:r>
      <w:r>
        <w:rPr>
          <w:rFonts w:ascii="Times New Roman" w:eastAsia="仿宋_GB2312" w:hAnsi="Times New Roman"/>
          <w:sz w:val="32"/>
          <w:szCs w:val="32"/>
        </w:rPr>
        <w:t>-20</w:t>
      </w:r>
      <w:r>
        <w:rPr>
          <w:rFonts w:ascii="宋体" w:hAnsi="宋体" w:cs="宋体" w:hint="eastAsia"/>
          <w:sz w:val="32"/>
          <w:szCs w:val="32"/>
        </w:rPr>
        <w:t>℃以下</w:t>
      </w:r>
      <w:r>
        <w:rPr>
          <w:rFonts w:ascii="仿宋_GB2312" w:eastAsia="仿宋_GB2312" w:hAnsi="Times New Roman" w:cs="仿宋_GB2312" w:hint="eastAsia"/>
          <w:sz w:val="32"/>
          <w:szCs w:val="32"/>
        </w:rPr>
        <w:t>），并做好温度监控。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6.3 </w:t>
      </w:r>
      <w:r>
        <w:rPr>
          <w:rFonts w:ascii="仿宋_GB2312" w:eastAsia="仿宋_GB2312" w:hAnsi="Times New Roman" w:cs="仿宋_GB2312" w:hint="eastAsia"/>
          <w:sz w:val="32"/>
          <w:szCs w:val="32"/>
        </w:rPr>
        <w:t>样品交接</w:t>
      </w:r>
    </w:p>
    <w:p w:rsidR="00C76645" w:rsidRDefault="00C76645" w:rsidP="00C76645">
      <w:pPr>
        <w:pStyle w:val="NormalNormalNormalNormal"/>
        <w:widowControl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承检机构在接收样品时，应检查、记录样品的特性、状态，包装、封条有无破损及其他可能对检验结果或者综合判定产生影响的情况，并核实样品与抽样单的记录是否一致，确定无误后，抽样单位和承检机构双方在样品交接单上签字确认，若承检机构参与抽样过程，样品交接可按机构规定进行。</w:t>
      </w:r>
    </w:p>
    <w:p w:rsidR="00C76645" w:rsidRPr="00B57DD8" w:rsidRDefault="00C76645" w:rsidP="00C76645"/>
    <w:p w:rsidR="00C22FA6" w:rsidRPr="00C76645" w:rsidRDefault="00C22FA6"/>
    <w:sectPr w:rsidR="00C22FA6" w:rsidRPr="00C76645" w:rsidSect="00C22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6645"/>
    <w:rsid w:val="00C22FA6"/>
    <w:rsid w:val="00C76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64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TableNormal">
    <w:name w:val="Normal TableTableNormal"/>
    <w:semiHidden/>
    <w:rsid w:val="00C7664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ormalNormalNormal">
    <w:name w:val="NormalNormalNormalNormal"/>
    <w:basedOn w:val="a"/>
    <w:rsid w:val="00C76645"/>
    <w:rPr>
      <w:rFonts w:ascii="Calibri" w:eastAsia="宋体" w:hAnsi="Calibr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吴洋</dc:creator>
  <cp:lastModifiedBy>吴洋</cp:lastModifiedBy>
  <cp:revision>1</cp:revision>
  <dcterms:created xsi:type="dcterms:W3CDTF">2023-10-23T03:44:00Z</dcterms:created>
  <dcterms:modified xsi:type="dcterms:W3CDTF">2023-10-23T03:44:00Z</dcterms:modified>
</cp:coreProperties>
</file>