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B4F9F">
      <w:pPr>
        <w:spacing w:line="560" w:lineRule="exact"/>
        <w:rPr>
          <w:rFonts w:ascii="黑体" w:hAnsi="黑体" w:eastAsia="黑体" w:cs="黑体"/>
          <w:color w:val="000000"/>
          <w:w w:val="120"/>
          <w:sz w:val="32"/>
          <w:szCs w:val="32"/>
          <w:highlight w:val="none"/>
        </w:rPr>
      </w:pPr>
      <w:r>
        <w:rPr>
          <w:rFonts w:hint="eastAsia" w:ascii="黑体" w:hAnsi="黑体" w:eastAsia="黑体" w:cs="黑体"/>
          <w:color w:val="000000"/>
          <w:w w:val="120"/>
          <w:sz w:val="32"/>
          <w:szCs w:val="32"/>
          <w:highlight w:val="none"/>
        </w:rPr>
        <w:t>附件</w:t>
      </w:r>
    </w:p>
    <w:p w14:paraId="0A2AC19C">
      <w:pPr>
        <w:widowControl/>
        <w:wordWrap w:val="0"/>
        <w:spacing w:line="540" w:lineRule="exact"/>
        <w:ind w:left="106"/>
        <w:jc w:val="center"/>
        <w:rPr>
          <w:rFonts w:ascii="方正小标宋简体" w:hAnsi="方正小标宋简体" w:eastAsia="方正小标宋简体" w:cs="方正小标宋简体"/>
          <w:sz w:val="44"/>
          <w:szCs w:val="44"/>
          <w:highlight w:val="none"/>
        </w:rPr>
      </w:pPr>
    </w:p>
    <w:p w14:paraId="6B558A1B">
      <w:pPr>
        <w:widowControl/>
        <w:wordWrap w:val="0"/>
        <w:spacing w:line="540" w:lineRule="exact"/>
        <w:ind w:left="106"/>
        <w:jc w:val="center"/>
        <w:rPr>
          <w:rFonts w:ascii="方正小标宋简体" w:hAnsi="方正小标宋简体" w:eastAsia="方正小标宋简体" w:cs="方正小标宋简体"/>
          <w:sz w:val="44"/>
          <w:szCs w:val="44"/>
          <w:highlight w:val="none"/>
        </w:rPr>
      </w:pPr>
    </w:p>
    <w:p w14:paraId="0C72E821">
      <w:pPr>
        <w:widowControl/>
        <w:wordWrap w:val="0"/>
        <w:spacing w:line="360" w:lineRule="auto"/>
        <w:ind w:left="106"/>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山东省畜牧兽医局</w:t>
      </w:r>
    </w:p>
    <w:p w14:paraId="4A673822">
      <w:pPr>
        <w:widowControl/>
        <w:wordWrap w:val="0"/>
        <w:spacing w:line="360" w:lineRule="auto"/>
        <w:ind w:left="106"/>
        <w:jc w:val="center"/>
        <w:rPr>
          <w:rFonts w:ascii="仿宋" w:hAnsi="仿宋" w:eastAsia="仿宋" w:cs="仿宋"/>
          <w:color w:val="000000"/>
          <w:w w:val="120"/>
          <w:sz w:val="32"/>
          <w:szCs w:val="32"/>
          <w:highlight w:val="none"/>
        </w:rPr>
      </w:pPr>
      <w:r>
        <w:rPr>
          <w:rFonts w:hint="eastAsia" w:ascii="方正小标宋简体" w:hAnsi="方正小标宋简体" w:eastAsia="方正小标宋简体" w:cs="方正小标宋简体"/>
          <w:sz w:val="44"/>
          <w:szCs w:val="44"/>
          <w:highlight w:val="none"/>
          <w:lang w:eastAsia="zh-CN"/>
        </w:rPr>
        <w:t>山东省“十五五”畜牧业发展规划编制服务项目</w:t>
      </w:r>
      <w:r>
        <w:rPr>
          <w:rFonts w:hint="eastAsia" w:ascii="方正小标宋简体" w:hAnsi="方正小标宋简体" w:eastAsia="方正小标宋简体" w:cs="方正小标宋简体"/>
          <w:sz w:val="44"/>
          <w:szCs w:val="44"/>
          <w:highlight w:val="none"/>
        </w:rPr>
        <w:t>工作</w:t>
      </w:r>
    </w:p>
    <w:p w14:paraId="609FD663">
      <w:pPr>
        <w:jc w:val="center"/>
        <w:rPr>
          <w:rFonts w:ascii="仿宋" w:hAnsi="仿宋" w:eastAsia="仿宋" w:cs="仿宋"/>
          <w:color w:val="000000"/>
          <w:sz w:val="32"/>
          <w:szCs w:val="32"/>
          <w:highlight w:val="none"/>
        </w:rPr>
      </w:pPr>
    </w:p>
    <w:p w14:paraId="1EE3F9F8">
      <w:pPr>
        <w:jc w:val="center"/>
        <w:rPr>
          <w:rFonts w:ascii="仿宋" w:hAnsi="仿宋" w:eastAsia="仿宋" w:cs="仿宋"/>
          <w:color w:val="000000"/>
          <w:sz w:val="32"/>
          <w:szCs w:val="32"/>
          <w:highlight w:val="none"/>
        </w:rPr>
      </w:pPr>
      <w:bookmarkStart w:id="0" w:name="_GoBack"/>
      <w:bookmarkEnd w:id="0"/>
    </w:p>
    <w:p w14:paraId="724334D7">
      <w:pPr>
        <w:jc w:val="center"/>
        <w:rPr>
          <w:rFonts w:ascii="仿宋" w:hAnsi="仿宋" w:eastAsia="仿宋" w:cs="仿宋"/>
          <w:color w:val="000000"/>
          <w:sz w:val="32"/>
          <w:szCs w:val="32"/>
          <w:highlight w:val="none"/>
        </w:rPr>
      </w:pPr>
    </w:p>
    <w:p w14:paraId="78B4F5F3">
      <w:pPr>
        <w:jc w:val="center"/>
        <w:rPr>
          <w:rFonts w:ascii="方正小标宋简体" w:hAnsi="方正小标宋简体" w:eastAsia="方正小标宋简体" w:cs="方正小标宋简体"/>
          <w:color w:val="000000"/>
          <w:w w:val="80"/>
          <w:sz w:val="44"/>
          <w:szCs w:val="44"/>
          <w:highlight w:val="none"/>
        </w:rPr>
      </w:pPr>
      <w:r>
        <w:rPr>
          <w:rFonts w:hint="eastAsia" w:ascii="方正小标宋简体" w:hAnsi="方正小标宋简体" w:eastAsia="方正小标宋简体" w:cs="方正小标宋简体"/>
          <w:sz w:val="44"/>
          <w:szCs w:val="44"/>
          <w:highlight w:val="none"/>
        </w:rPr>
        <w:t>竞争性评审文件</w:t>
      </w:r>
    </w:p>
    <w:p w14:paraId="2AE1B825">
      <w:pPr>
        <w:jc w:val="center"/>
        <w:rPr>
          <w:rFonts w:ascii="仿宋" w:hAnsi="仿宋" w:eastAsia="仿宋" w:cs="仿宋"/>
          <w:color w:val="000000"/>
          <w:sz w:val="32"/>
          <w:szCs w:val="32"/>
          <w:highlight w:val="none"/>
        </w:rPr>
      </w:pPr>
    </w:p>
    <w:p w14:paraId="36972C11">
      <w:pPr>
        <w:jc w:val="center"/>
        <w:rPr>
          <w:rFonts w:ascii="仿宋" w:hAnsi="仿宋" w:eastAsia="仿宋" w:cs="仿宋"/>
          <w:color w:val="000000"/>
          <w:sz w:val="32"/>
          <w:szCs w:val="32"/>
          <w:highlight w:val="none"/>
        </w:rPr>
      </w:pPr>
    </w:p>
    <w:p w14:paraId="71AE08AD">
      <w:pPr>
        <w:jc w:val="center"/>
        <w:rPr>
          <w:rFonts w:ascii="仿宋" w:hAnsi="仿宋" w:eastAsia="仿宋" w:cs="仿宋"/>
          <w:color w:val="000000"/>
          <w:sz w:val="32"/>
          <w:szCs w:val="32"/>
          <w:highlight w:val="none"/>
        </w:rPr>
      </w:pPr>
    </w:p>
    <w:p w14:paraId="2603E057">
      <w:pPr>
        <w:tabs>
          <w:tab w:val="left" w:pos="2625"/>
        </w:tabs>
        <w:spacing w:line="520" w:lineRule="exact"/>
        <w:jc w:val="center"/>
        <w:rPr>
          <w:rFonts w:ascii="仿宋" w:hAnsi="仿宋" w:eastAsia="仿宋" w:cs="仿宋"/>
          <w:color w:val="000000"/>
          <w:sz w:val="32"/>
          <w:szCs w:val="32"/>
          <w:highlight w:val="none"/>
        </w:rPr>
      </w:pPr>
    </w:p>
    <w:p w14:paraId="06004C78">
      <w:pPr>
        <w:tabs>
          <w:tab w:val="left" w:pos="2625"/>
        </w:tabs>
        <w:spacing w:line="520" w:lineRule="exact"/>
        <w:jc w:val="center"/>
        <w:rPr>
          <w:rFonts w:ascii="仿宋" w:hAnsi="仿宋" w:eastAsia="仿宋" w:cs="仿宋"/>
          <w:color w:val="000000"/>
          <w:sz w:val="32"/>
          <w:szCs w:val="32"/>
          <w:highlight w:val="none"/>
        </w:rPr>
      </w:pPr>
    </w:p>
    <w:p w14:paraId="0AB11699">
      <w:pPr>
        <w:tabs>
          <w:tab w:val="left" w:pos="2625"/>
        </w:tabs>
        <w:spacing w:line="520" w:lineRule="exact"/>
        <w:rPr>
          <w:rFonts w:ascii="仿宋" w:hAnsi="仿宋" w:eastAsia="仿宋" w:cs="仿宋"/>
          <w:color w:val="000000"/>
          <w:sz w:val="32"/>
          <w:szCs w:val="32"/>
          <w:highlight w:val="none"/>
        </w:rPr>
      </w:pPr>
    </w:p>
    <w:p w14:paraId="2D06E86C">
      <w:pPr>
        <w:tabs>
          <w:tab w:val="left" w:pos="2625"/>
        </w:tabs>
        <w:spacing w:line="520" w:lineRule="exact"/>
        <w:rPr>
          <w:rFonts w:ascii="仿宋" w:hAnsi="仿宋" w:eastAsia="仿宋" w:cs="仿宋"/>
          <w:color w:val="000000"/>
          <w:sz w:val="32"/>
          <w:szCs w:val="32"/>
          <w:highlight w:val="none"/>
        </w:rPr>
      </w:pPr>
    </w:p>
    <w:p w14:paraId="10F4FE01">
      <w:pPr>
        <w:spacing w:line="600" w:lineRule="auto"/>
        <w:jc w:val="center"/>
        <w:rPr>
          <w:rFonts w:ascii="仿宋" w:hAnsi="仿宋" w:eastAsia="仿宋" w:cs="仿宋"/>
          <w:bCs/>
          <w:sz w:val="32"/>
          <w:szCs w:val="32"/>
          <w:highlight w:val="none"/>
        </w:rPr>
      </w:pPr>
      <w:r>
        <w:rPr>
          <w:rFonts w:hint="eastAsia" w:ascii="仿宋" w:hAnsi="仿宋" w:eastAsia="仿宋" w:cs="仿宋"/>
          <w:bCs/>
          <w:sz w:val="32"/>
          <w:szCs w:val="32"/>
          <w:highlight w:val="none"/>
        </w:rPr>
        <w:t>山东省畜牧兽医局</w:t>
      </w:r>
    </w:p>
    <w:p w14:paraId="380C0E56">
      <w:pPr>
        <w:spacing w:line="600" w:lineRule="auto"/>
        <w:jc w:val="center"/>
        <w:rPr>
          <w:rFonts w:ascii="仿宋" w:hAnsi="仿宋" w:eastAsia="仿宋" w:cs="仿宋"/>
          <w:sz w:val="32"/>
          <w:szCs w:val="32"/>
          <w:highlight w:val="none"/>
        </w:rPr>
      </w:pPr>
      <w:r>
        <w:rPr>
          <w:rFonts w:hint="eastAsia" w:ascii="仿宋" w:hAnsi="仿宋" w:eastAsia="仿宋" w:cs="仿宋"/>
          <w:sz w:val="32"/>
          <w:szCs w:val="32"/>
          <w:highlight w:val="none"/>
        </w:rPr>
        <w:t>二〇二</w:t>
      </w:r>
      <w:r>
        <w:rPr>
          <w:rFonts w:hint="eastAsia" w:ascii="仿宋" w:hAnsi="仿宋" w:eastAsia="仿宋" w:cs="仿宋"/>
          <w:sz w:val="32"/>
          <w:szCs w:val="32"/>
          <w:highlight w:val="none"/>
          <w:lang w:eastAsia="zh-CN"/>
        </w:rPr>
        <w:t>五</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九</w:t>
      </w:r>
      <w:r>
        <w:rPr>
          <w:rFonts w:hint="eastAsia" w:ascii="仿宋" w:hAnsi="仿宋" w:eastAsia="仿宋" w:cs="仿宋"/>
          <w:sz w:val="32"/>
          <w:szCs w:val="32"/>
          <w:highlight w:val="none"/>
        </w:rPr>
        <w:t>月</w:t>
      </w:r>
    </w:p>
    <w:p w14:paraId="35EF1A6D">
      <w:pPr>
        <w:spacing w:line="460" w:lineRule="exact"/>
        <w:jc w:val="center"/>
        <w:rPr>
          <w:rFonts w:ascii="仿宋" w:hAnsi="仿宋" w:eastAsia="仿宋" w:cs="仿宋"/>
          <w:bCs/>
          <w:color w:val="000000"/>
          <w:sz w:val="32"/>
          <w:szCs w:val="32"/>
          <w:highlight w:val="none"/>
        </w:rPr>
        <w:sectPr>
          <w:footerReference r:id="rId3" w:type="default"/>
          <w:pgSz w:w="11906" w:h="16838"/>
          <w:pgMar w:top="2098" w:right="1474" w:bottom="1984" w:left="1587" w:header="851" w:footer="992" w:gutter="0"/>
          <w:pgNumType w:fmt="numberInDash"/>
          <w:cols w:space="0" w:num="1"/>
          <w:docGrid w:type="linesAndChars" w:linePitch="289" w:charSpace="121"/>
        </w:sectPr>
      </w:pPr>
    </w:p>
    <w:p w14:paraId="55802FE4">
      <w:pPr>
        <w:spacing w:line="460" w:lineRule="exact"/>
        <w:jc w:val="center"/>
        <w:rPr>
          <w:rFonts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目   录</w:t>
      </w:r>
    </w:p>
    <w:p w14:paraId="266A1EB7">
      <w:pPr>
        <w:spacing w:line="600" w:lineRule="exact"/>
        <w:rPr>
          <w:rFonts w:ascii="仿宋" w:hAnsi="仿宋" w:eastAsia="仿宋" w:cs="仿宋"/>
          <w:sz w:val="32"/>
          <w:szCs w:val="32"/>
          <w:highlight w:val="none"/>
        </w:rPr>
      </w:pPr>
    </w:p>
    <w:p w14:paraId="6DA9CD31">
      <w:pPr>
        <w:spacing w:line="600" w:lineRule="exact"/>
        <w:jc w:val="distribute"/>
        <w:rPr>
          <w:rFonts w:ascii="仿宋" w:hAnsi="仿宋" w:eastAsia="仿宋" w:cs="仿宋"/>
          <w:sz w:val="32"/>
          <w:szCs w:val="32"/>
          <w:highlight w:val="none"/>
        </w:rPr>
      </w:pPr>
      <w:r>
        <w:rPr>
          <w:rFonts w:hint="eastAsia" w:ascii="仿宋" w:hAnsi="仿宋" w:eastAsia="仿宋" w:cs="仿宋"/>
          <w:sz w:val="32"/>
          <w:szCs w:val="32"/>
          <w:highlight w:val="none"/>
        </w:rPr>
        <w:t>第一章  承接主体须知…………………………………………</w:t>
      </w:r>
      <w:r>
        <w:rPr>
          <w:rFonts w:hint="eastAsia" w:ascii="仿宋" w:hAnsi="仿宋" w:eastAsia="仿宋" w:cs="仿宋"/>
          <w:sz w:val="32"/>
          <w:szCs w:val="32"/>
          <w:highlight w:val="none"/>
        </w:rPr>
        <w:t>1</w:t>
      </w:r>
    </w:p>
    <w:p w14:paraId="7FA9D8E6">
      <w:pPr>
        <w:spacing w:line="600" w:lineRule="exact"/>
        <w:jc w:val="distribute"/>
        <w:rPr>
          <w:rFonts w:ascii="仿宋" w:hAnsi="仿宋" w:eastAsia="仿宋" w:cs="仿宋"/>
          <w:sz w:val="32"/>
          <w:szCs w:val="32"/>
          <w:highlight w:val="none"/>
        </w:rPr>
      </w:pPr>
      <w:r>
        <w:rPr>
          <w:rFonts w:hint="eastAsia" w:ascii="仿宋" w:hAnsi="仿宋" w:eastAsia="仿宋" w:cs="仿宋"/>
          <w:sz w:val="32"/>
          <w:szCs w:val="32"/>
          <w:highlight w:val="none"/>
        </w:rPr>
        <w:t xml:space="preserve">第二章  </w:t>
      </w:r>
      <w:r>
        <w:rPr>
          <w:rFonts w:hint="eastAsia" w:ascii="仿宋" w:hAnsi="仿宋" w:eastAsia="仿宋" w:cs="仿宋"/>
          <w:sz w:val="32"/>
          <w:szCs w:val="32"/>
          <w:highlight w:val="none"/>
          <w:lang w:val="hr-HR"/>
        </w:rPr>
        <w:t>项目需求和技术方案要求</w:t>
      </w:r>
      <w:r>
        <w:rPr>
          <w:rFonts w:hint="eastAsia" w:ascii="仿宋" w:hAnsi="仿宋" w:eastAsia="仿宋" w:cs="仿宋"/>
          <w:sz w:val="32"/>
          <w:szCs w:val="32"/>
          <w:highlight w:val="none"/>
        </w:rPr>
        <w:t>……………………………7</w:t>
      </w:r>
    </w:p>
    <w:p w14:paraId="1340B606">
      <w:pPr>
        <w:spacing w:line="600" w:lineRule="exact"/>
        <w:jc w:val="distribut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 xml:space="preserve">第三章  </w:t>
      </w:r>
      <w:r>
        <w:rPr>
          <w:rFonts w:hint="eastAsia" w:ascii="仿宋" w:hAnsi="仿宋" w:eastAsia="仿宋" w:cs="仿宋"/>
          <w:color w:val="000000"/>
          <w:sz w:val="32"/>
          <w:szCs w:val="32"/>
          <w:highlight w:val="none"/>
          <w:lang w:val="hr-HR"/>
        </w:rPr>
        <w:t>竞争性评审评分标准</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0</w:t>
      </w:r>
    </w:p>
    <w:p w14:paraId="408CF7AC">
      <w:pPr>
        <w:spacing w:line="600" w:lineRule="exact"/>
        <w:jc w:val="distribute"/>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第四章  参与评审需提供的响应文件及格式…………………</w:t>
      </w:r>
      <w:r>
        <w:rPr>
          <w:rFonts w:hint="eastAsia" w:ascii="仿宋" w:hAnsi="仿宋" w:eastAsia="仿宋" w:cs="仿宋"/>
          <w:sz w:val="32"/>
          <w:szCs w:val="32"/>
          <w:highlight w:val="none"/>
          <w:lang w:val="en-US" w:eastAsia="zh-CN"/>
        </w:rPr>
        <w:t>11</w:t>
      </w:r>
    </w:p>
    <w:p w14:paraId="748BAB4F">
      <w:pPr>
        <w:spacing w:line="600" w:lineRule="exact"/>
        <w:jc w:val="distribut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TW"/>
        </w:rPr>
        <w:t>第</w:t>
      </w:r>
      <w:r>
        <w:rPr>
          <w:rFonts w:hint="eastAsia" w:ascii="仿宋" w:hAnsi="仿宋" w:eastAsia="仿宋" w:cs="仿宋"/>
          <w:sz w:val="32"/>
          <w:szCs w:val="32"/>
          <w:highlight w:val="none"/>
        </w:rPr>
        <w:t>五</w:t>
      </w:r>
      <w:r>
        <w:rPr>
          <w:rFonts w:hint="eastAsia" w:ascii="仿宋" w:hAnsi="仿宋" w:eastAsia="仿宋" w:cs="仿宋"/>
          <w:sz w:val="32"/>
          <w:szCs w:val="32"/>
          <w:highlight w:val="none"/>
          <w:lang w:eastAsia="zh-TW"/>
        </w:rPr>
        <w:t>章</w:t>
      </w:r>
      <w:r>
        <w:rPr>
          <w:rFonts w:hint="eastAsia" w:ascii="仿宋" w:hAnsi="仿宋" w:eastAsia="仿宋" w:cs="仿宋"/>
          <w:sz w:val="32"/>
          <w:szCs w:val="32"/>
          <w:highlight w:val="none"/>
        </w:rPr>
        <w:t xml:space="preserve">  政府购买服务合同样本………………………………2</w:t>
      </w:r>
      <w:r>
        <w:rPr>
          <w:rFonts w:hint="eastAsia" w:ascii="仿宋" w:hAnsi="仿宋" w:eastAsia="仿宋" w:cs="仿宋"/>
          <w:sz w:val="32"/>
          <w:szCs w:val="32"/>
          <w:highlight w:val="none"/>
          <w:lang w:val="en-US" w:eastAsia="zh-CN"/>
        </w:rPr>
        <w:t>0</w:t>
      </w:r>
    </w:p>
    <w:p w14:paraId="248F2DFA">
      <w:pPr>
        <w:rPr>
          <w:rFonts w:ascii="仿宋" w:hAnsi="仿宋" w:eastAsia="仿宋" w:cs="仿宋"/>
          <w:sz w:val="32"/>
          <w:szCs w:val="32"/>
          <w:highlight w:val="none"/>
        </w:rPr>
      </w:pPr>
    </w:p>
    <w:p w14:paraId="103A593F">
      <w:pPr>
        <w:tabs>
          <w:tab w:val="left" w:pos="412"/>
        </w:tabs>
        <w:spacing w:line="560" w:lineRule="exact"/>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ab/>
      </w:r>
    </w:p>
    <w:p w14:paraId="7EA06916">
      <w:pPr>
        <w:spacing w:line="560" w:lineRule="exact"/>
        <w:jc w:val="center"/>
        <w:rPr>
          <w:rFonts w:ascii="仿宋" w:hAnsi="仿宋" w:eastAsia="仿宋" w:cs="仿宋"/>
          <w:color w:val="000000"/>
          <w:sz w:val="32"/>
          <w:szCs w:val="32"/>
          <w:highlight w:val="none"/>
        </w:rPr>
        <w:sectPr>
          <w:footerReference r:id="rId4" w:type="default"/>
          <w:pgSz w:w="11906" w:h="16838"/>
          <w:pgMar w:top="2098" w:right="1474" w:bottom="1984" w:left="1587" w:header="851" w:footer="992" w:gutter="0"/>
          <w:pgNumType w:fmt="numberInDash" w:start="1"/>
          <w:cols w:space="0" w:num="1"/>
          <w:docGrid w:type="linesAndChars" w:linePitch="289" w:charSpace="121"/>
        </w:sectPr>
      </w:pPr>
    </w:p>
    <w:p w14:paraId="0251A2EE">
      <w:pPr>
        <w:pStyle w:val="5"/>
        <w:widowControl/>
        <w:spacing w:line="54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lang w:val="hr-HR"/>
        </w:rPr>
        <w:t>第一章</w:t>
      </w:r>
      <w:r>
        <w:rPr>
          <w:rFonts w:hint="eastAsia" w:ascii="仿宋" w:hAnsi="仿宋" w:eastAsia="仿宋" w:cs="仿宋"/>
          <w:color w:val="000000"/>
          <w:sz w:val="32"/>
          <w:szCs w:val="32"/>
          <w:highlight w:val="none"/>
        </w:rPr>
        <w:t xml:space="preserve"> 承接主体须知</w:t>
      </w:r>
    </w:p>
    <w:p w14:paraId="54C6DD62">
      <w:pPr>
        <w:pStyle w:val="5"/>
        <w:widowControl/>
        <w:spacing w:line="540" w:lineRule="exact"/>
        <w:ind w:left="1603" w:hanging="1600" w:hangingChars="500"/>
        <w:jc w:val="center"/>
        <w:rPr>
          <w:rFonts w:ascii="仿宋" w:hAnsi="仿宋" w:eastAsia="仿宋" w:cs="仿宋"/>
          <w:color w:val="000000"/>
          <w:sz w:val="32"/>
          <w:szCs w:val="32"/>
          <w:highlight w:val="none"/>
        </w:rPr>
      </w:pPr>
    </w:p>
    <w:p w14:paraId="7E35CAFD">
      <w:pPr>
        <w:spacing w:line="520" w:lineRule="exact"/>
        <w:ind w:firstLine="640" w:firstLineChars="20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一、总　则</w:t>
      </w:r>
    </w:p>
    <w:p w14:paraId="5922AAFB">
      <w:pPr>
        <w:spacing w:line="520" w:lineRule="exact"/>
        <w:ind w:left="2" w:leftChars="1" w:firstLine="640" w:firstLineChars="200"/>
        <w:rPr>
          <w:rFonts w:ascii="楷体" w:hAnsi="楷体" w:eastAsia="楷体" w:cs="楷体"/>
          <w:sz w:val="32"/>
          <w:szCs w:val="32"/>
          <w:highlight w:val="none"/>
        </w:rPr>
      </w:pPr>
      <w:r>
        <w:rPr>
          <w:rFonts w:hint="eastAsia" w:ascii="楷体" w:hAnsi="楷体" w:eastAsia="楷体" w:cs="楷体"/>
          <w:sz w:val="32"/>
          <w:szCs w:val="32"/>
          <w:highlight w:val="none"/>
          <w:lang w:eastAsia="zh-CN"/>
        </w:rPr>
        <w:t>1.</w:t>
      </w:r>
      <w:r>
        <w:rPr>
          <w:rFonts w:hint="eastAsia" w:ascii="楷体" w:hAnsi="楷体" w:eastAsia="楷体" w:cs="楷体"/>
          <w:sz w:val="32"/>
          <w:szCs w:val="32"/>
          <w:highlight w:val="none"/>
        </w:rPr>
        <w:t>适用范围</w:t>
      </w:r>
    </w:p>
    <w:p w14:paraId="50B2DE2D">
      <w:pPr>
        <w:spacing w:line="520" w:lineRule="exact"/>
        <w:ind w:left="2" w:leftChars="1"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本文件仅适用于本文件中所叙述的采购内容。</w:t>
      </w:r>
    </w:p>
    <w:p w14:paraId="1282FF22">
      <w:pPr>
        <w:spacing w:line="520" w:lineRule="exact"/>
        <w:ind w:left="2" w:leftChars="1" w:firstLine="640" w:firstLineChars="200"/>
        <w:rPr>
          <w:rFonts w:ascii="楷体" w:hAnsi="楷体" w:eastAsia="楷体" w:cs="楷体"/>
          <w:sz w:val="32"/>
          <w:szCs w:val="32"/>
          <w:highlight w:val="none"/>
        </w:rPr>
      </w:pPr>
      <w:r>
        <w:rPr>
          <w:rFonts w:hint="eastAsia" w:ascii="楷体" w:hAnsi="楷体" w:eastAsia="楷体" w:cs="楷体"/>
          <w:sz w:val="32"/>
          <w:szCs w:val="32"/>
          <w:highlight w:val="none"/>
          <w:lang w:eastAsia="zh-CN"/>
        </w:rPr>
        <w:t>2.</w:t>
      </w:r>
      <w:r>
        <w:rPr>
          <w:rFonts w:hint="eastAsia" w:ascii="楷体" w:hAnsi="楷体" w:eastAsia="楷体" w:cs="楷体"/>
          <w:sz w:val="32"/>
          <w:szCs w:val="32"/>
          <w:highlight w:val="none"/>
        </w:rPr>
        <w:t>定义</w:t>
      </w:r>
    </w:p>
    <w:p w14:paraId="27832B6C">
      <w:pPr>
        <w:spacing w:line="520" w:lineRule="exact"/>
        <w:ind w:firstLine="640" w:firstLineChars="200"/>
        <w:rPr>
          <w:rFonts w:ascii="仿宋" w:hAnsi="仿宋" w:eastAsia="仿宋" w:cs="仿宋"/>
          <w:bCs/>
          <w:color w:val="FF0000"/>
          <w:sz w:val="32"/>
          <w:szCs w:val="32"/>
          <w:highlight w:val="none"/>
        </w:rPr>
      </w:pPr>
      <w:r>
        <w:rPr>
          <w:rFonts w:hint="eastAsia" w:ascii="仿宋" w:hAnsi="仿宋" w:eastAsia="仿宋" w:cs="仿宋"/>
          <w:bCs/>
          <w:sz w:val="32"/>
          <w:szCs w:val="32"/>
          <w:highlight w:val="none"/>
        </w:rPr>
        <w:t>“采购人”是指：山东省畜牧兽医局</w:t>
      </w:r>
    </w:p>
    <w:p w14:paraId="7DB544AB">
      <w:pPr>
        <w:spacing w:line="520" w:lineRule="exact"/>
        <w:ind w:left="2" w:leftChars="1"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“响应文件”是指：供应商根据本文件提供的相应资料。</w:t>
      </w:r>
    </w:p>
    <w:p w14:paraId="77AEE2EA">
      <w:pPr>
        <w:spacing w:line="520" w:lineRule="exact"/>
        <w:ind w:left="2" w:leftChars="1" w:firstLine="640" w:firstLineChars="200"/>
        <w:rPr>
          <w:rFonts w:ascii="楷体" w:hAnsi="楷体" w:eastAsia="楷体" w:cs="楷体"/>
          <w:sz w:val="32"/>
          <w:szCs w:val="32"/>
          <w:highlight w:val="none"/>
        </w:rPr>
      </w:pPr>
      <w:r>
        <w:rPr>
          <w:rFonts w:hint="eastAsia" w:ascii="楷体" w:hAnsi="楷体" w:eastAsia="楷体" w:cs="楷体"/>
          <w:sz w:val="32"/>
          <w:szCs w:val="32"/>
          <w:highlight w:val="none"/>
          <w:lang w:eastAsia="zh-CN"/>
        </w:rPr>
        <w:t>3.</w:t>
      </w:r>
      <w:r>
        <w:rPr>
          <w:rFonts w:hint="eastAsia" w:ascii="楷体" w:hAnsi="楷体" w:eastAsia="楷体" w:cs="楷体"/>
          <w:sz w:val="32"/>
          <w:szCs w:val="32"/>
          <w:highlight w:val="none"/>
        </w:rPr>
        <w:t>供应商的基本条件</w:t>
      </w:r>
    </w:p>
    <w:p w14:paraId="783323BC">
      <w:pPr>
        <w:pStyle w:val="5"/>
        <w:widowControl/>
        <w:spacing w:line="375" w:lineRule="atLeast"/>
        <w:ind w:firstLine="640" w:firstLineChars="200"/>
        <w:rPr>
          <w:rFonts w:hint="eastAsia" w:ascii="仿宋" w:hAnsi="仿宋" w:eastAsia="仿宋" w:cs="仿宋"/>
          <w:bCs/>
          <w:kern w:val="2"/>
          <w:sz w:val="32"/>
          <w:szCs w:val="32"/>
          <w:highlight w:val="none"/>
          <w:lang w:bidi="ar-EG"/>
        </w:rPr>
      </w:pPr>
      <w:r>
        <w:rPr>
          <w:rFonts w:hint="eastAsia" w:ascii="仿宋" w:hAnsi="仿宋" w:eastAsia="仿宋" w:cs="仿宋"/>
          <w:bCs/>
          <w:sz w:val="32"/>
          <w:szCs w:val="32"/>
          <w:highlight w:val="none"/>
        </w:rPr>
        <w:t>（1）</w:t>
      </w:r>
      <w:r>
        <w:rPr>
          <w:rFonts w:hint="eastAsia" w:ascii="仿宋" w:hAnsi="仿宋" w:eastAsia="仿宋" w:cs="仿宋"/>
          <w:bCs/>
          <w:kern w:val="2"/>
          <w:sz w:val="32"/>
          <w:szCs w:val="32"/>
          <w:highlight w:val="none"/>
          <w:lang w:bidi="ar-EG"/>
        </w:rPr>
        <w:t>符合《中华人民共和国政府采购法》（以</w:t>
      </w:r>
      <w:r>
        <w:rPr>
          <w:rFonts w:hint="eastAsia" w:ascii="仿宋" w:hAnsi="仿宋" w:eastAsia="仿宋" w:cs="仿宋"/>
          <w:bCs/>
          <w:kern w:val="2"/>
          <w:sz w:val="32"/>
          <w:szCs w:val="32"/>
          <w:highlight w:val="none"/>
          <w:lang w:eastAsia="zh-CN" w:bidi="ar-EG"/>
        </w:rPr>
        <w:t>下简</w:t>
      </w:r>
      <w:r>
        <w:rPr>
          <w:rFonts w:hint="eastAsia" w:ascii="仿宋" w:hAnsi="仿宋" w:eastAsia="仿宋" w:cs="仿宋"/>
          <w:bCs/>
          <w:kern w:val="2"/>
          <w:sz w:val="32"/>
          <w:szCs w:val="32"/>
          <w:highlight w:val="none"/>
          <w:lang w:bidi="ar-EG"/>
        </w:rPr>
        <w:t>称《政府采购法》）第二十二条的相关规定。</w:t>
      </w:r>
    </w:p>
    <w:p w14:paraId="7873F56E">
      <w:pPr>
        <w:pStyle w:val="5"/>
        <w:widowControl/>
        <w:spacing w:line="375" w:lineRule="atLeast"/>
        <w:ind w:firstLine="640" w:firstLineChars="200"/>
        <w:rPr>
          <w:rFonts w:hint="eastAsia" w:ascii="仿宋" w:hAnsi="仿宋" w:eastAsia="仿宋" w:cs="仿宋"/>
          <w:bCs/>
          <w:kern w:val="2"/>
          <w:sz w:val="32"/>
          <w:szCs w:val="32"/>
          <w:highlight w:val="none"/>
          <w:lang w:bidi="ar-EG"/>
        </w:rPr>
      </w:pPr>
      <w:r>
        <w:rPr>
          <w:rFonts w:hint="eastAsia" w:ascii="仿宋" w:hAnsi="仿宋" w:eastAsia="仿宋" w:cs="仿宋"/>
          <w:bCs/>
          <w:kern w:val="2"/>
          <w:sz w:val="32"/>
          <w:szCs w:val="32"/>
          <w:highlight w:val="none"/>
          <w:lang w:val="en-US" w:eastAsia="zh-CN" w:bidi="ar-EG"/>
        </w:rPr>
        <w:t>1</w:t>
      </w:r>
      <w:r>
        <w:rPr>
          <w:rFonts w:hint="eastAsia" w:ascii="仿宋" w:hAnsi="仿宋" w:eastAsia="仿宋" w:cs="仿宋"/>
          <w:bCs/>
          <w:kern w:val="2"/>
          <w:sz w:val="32"/>
          <w:szCs w:val="32"/>
          <w:highlight w:val="none"/>
          <w:lang w:bidi="ar-EG"/>
        </w:rPr>
        <w:t>）具有独立承担民事责任的能力；</w:t>
      </w:r>
    </w:p>
    <w:p w14:paraId="3AAFEFC9">
      <w:pPr>
        <w:pStyle w:val="5"/>
        <w:widowControl/>
        <w:spacing w:line="375" w:lineRule="atLeast"/>
        <w:ind w:firstLine="640" w:firstLineChars="200"/>
        <w:rPr>
          <w:rFonts w:hint="eastAsia" w:ascii="仿宋" w:hAnsi="仿宋" w:eastAsia="仿宋" w:cs="仿宋"/>
          <w:bCs/>
          <w:kern w:val="2"/>
          <w:sz w:val="32"/>
          <w:szCs w:val="32"/>
          <w:highlight w:val="none"/>
          <w:lang w:bidi="ar-EG"/>
        </w:rPr>
      </w:pPr>
      <w:r>
        <w:rPr>
          <w:rFonts w:hint="eastAsia" w:ascii="仿宋" w:hAnsi="仿宋" w:eastAsia="仿宋" w:cs="仿宋"/>
          <w:bCs/>
          <w:kern w:val="2"/>
          <w:sz w:val="32"/>
          <w:szCs w:val="32"/>
          <w:highlight w:val="none"/>
          <w:lang w:val="en-US" w:eastAsia="zh-CN" w:bidi="ar-EG"/>
        </w:rPr>
        <w:t>2</w:t>
      </w:r>
      <w:r>
        <w:rPr>
          <w:rFonts w:hint="eastAsia" w:ascii="仿宋" w:hAnsi="仿宋" w:eastAsia="仿宋" w:cs="仿宋"/>
          <w:bCs/>
          <w:kern w:val="2"/>
          <w:sz w:val="32"/>
          <w:szCs w:val="32"/>
          <w:highlight w:val="none"/>
          <w:lang w:bidi="ar-EG"/>
        </w:rPr>
        <w:t>）具有良好的商业信誉和健全的财务会计制度；</w:t>
      </w:r>
    </w:p>
    <w:p w14:paraId="56F777A6">
      <w:pPr>
        <w:pStyle w:val="5"/>
        <w:widowControl/>
        <w:spacing w:line="375" w:lineRule="atLeast"/>
        <w:ind w:firstLine="640" w:firstLineChars="200"/>
        <w:rPr>
          <w:rFonts w:hint="eastAsia" w:ascii="仿宋" w:hAnsi="仿宋" w:eastAsia="仿宋" w:cs="仿宋"/>
          <w:bCs/>
          <w:kern w:val="2"/>
          <w:sz w:val="32"/>
          <w:szCs w:val="32"/>
          <w:highlight w:val="none"/>
          <w:lang w:bidi="ar-EG"/>
        </w:rPr>
      </w:pPr>
      <w:r>
        <w:rPr>
          <w:rFonts w:hint="eastAsia" w:ascii="仿宋" w:hAnsi="仿宋" w:eastAsia="仿宋" w:cs="仿宋"/>
          <w:bCs/>
          <w:kern w:val="2"/>
          <w:sz w:val="32"/>
          <w:szCs w:val="32"/>
          <w:highlight w:val="none"/>
          <w:lang w:val="en-US" w:eastAsia="zh-CN" w:bidi="ar-EG"/>
        </w:rPr>
        <w:t>3</w:t>
      </w:r>
      <w:r>
        <w:rPr>
          <w:rFonts w:hint="eastAsia" w:ascii="仿宋" w:hAnsi="仿宋" w:eastAsia="仿宋" w:cs="仿宋"/>
          <w:bCs/>
          <w:kern w:val="2"/>
          <w:sz w:val="32"/>
          <w:szCs w:val="32"/>
          <w:highlight w:val="none"/>
          <w:lang w:bidi="ar-EG"/>
        </w:rPr>
        <w:t>）具有履行合同所必需的设备和专业技术能力；</w:t>
      </w:r>
    </w:p>
    <w:p w14:paraId="3A9983A7">
      <w:pPr>
        <w:pStyle w:val="5"/>
        <w:widowControl/>
        <w:spacing w:line="375" w:lineRule="atLeast"/>
        <w:ind w:firstLine="640" w:firstLineChars="200"/>
        <w:rPr>
          <w:rFonts w:hint="eastAsia" w:ascii="仿宋" w:hAnsi="仿宋" w:eastAsia="仿宋" w:cs="仿宋"/>
          <w:bCs/>
          <w:kern w:val="2"/>
          <w:sz w:val="32"/>
          <w:szCs w:val="32"/>
          <w:highlight w:val="none"/>
          <w:lang w:bidi="ar-EG"/>
        </w:rPr>
      </w:pPr>
      <w:r>
        <w:rPr>
          <w:rFonts w:hint="eastAsia" w:ascii="仿宋" w:hAnsi="仿宋" w:eastAsia="仿宋" w:cs="仿宋"/>
          <w:bCs/>
          <w:kern w:val="2"/>
          <w:sz w:val="32"/>
          <w:szCs w:val="32"/>
          <w:highlight w:val="none"/>
          <w:lang w:val="en-US" w:eastAsia="zh-CN" w:bidi="ar-EG"/>
        </w:rPr>
        <w:t>4</w:t>
      </w:r>
      <w:r>
        <w:rPr>
          <w:rFonts w:hint="eastAsia" w:ascii="仿宋" w:hAnsi="仿宋" w:eastAsia="仿宋" w:cs="仿宋"/>
          <w:bCs/>
          <w:kern w:val="2"/>
          <w:sz w:val="32"/>
          <w:szCs w:val="32"/>
          <w:highlight w:val="none"/>
          <w:lang w:bidi="ar-EG"/>
        </w:rPr>
        <w:t>）有依法缴纳税收和社会保障资金的良好记录；</w:t>
      </w:r>
    </w:p>
    <w:p w14:paraId="149E4C82">
      <w:pPr>
        <w:pStyle w:val="5"/>
        <w:widowControl/>
        <w:spacing w:line="375" w:lineRule="atLeast"/>
        <w:ind w:firstLine="640" w:firstLineChars="200"/>
        <w:rPr>
          <w:rFonts w:hint="eastAsia" w:ascii="仿宋" w:hAnsi="仿宋" w:eastAsia="仿宋" w:cs="仿宋"/>
          <w:bCs/>
          <w:kern w:val="2"/>
          <w:sz w:val="32"/>
          <w:szCs w:val="32"/>
          <w:highlight w:val="none"/>
          <w:lang w:bidi="ar-EG"/>
        </w:rPr>
      </w:pPr>
      <w:r>
        <w:rPr>
          <w:rFonts w:hint="eastAsia" w:ascii="仿宋" w:hAnsi="仿宋" w:eastAsia="仿宋" w:cs="仿宋"/>
          <w:bCs/>
          <w:kern w:val="2"/>
          <w:sz w:val="32"/>
          <w:szCs w:val="32"/>
          <w:highlight w:val="none"/>
          <w:lang w:val="en-US" w:eastAsia="zh-CN" w:bidi="ar-EG"/>
        </w:rPr>
        <w:t>5</w:t>
      </w:r>
      <w:r>
        <w:rPr>
          <w:rFonts w:hint="eastAsia" w:ascii="仿宋" w:hAnsi="仿宋" w:eastAsia="仿宋" w:cs="仿宋"/>
          <w:bCs/>
          <w:kern w:val="2"/>
          <w:sz w:val="32"/>
          <w:szCs w:val="32"/>
          <w:highlight w:val="none"/>
          <w:lang w:bidi="ar-EG"/>
        </w:rPr>
        <w:t>）参加政府采购活动前三年内，在经营活动中没有重大违法记录；</w:t>
      </w:r>
    </w:p>
    <w:p w14:paraId="2E22AE51">
      <w:pPr>
        <w:pStyle w:val="5"/>
        <w:widowControl/>
        <w:spacing w:line="375" w:lineRule="atLeast"/>
        <w:ind w:firstLine="640" w:firstLineChars="200"/>
        <w:rPr>
          <w:rFonts w:hint="eastAsia" w:ascii="仿宋" w:hAnsi="仿宋" w:eastAsia="仿宋" w:cs="仿宋"/>
          <w:bCs/>
          <w:kern w:val="2"/>
          <w:sz w:val="32"/>
          <w:szCs w:val="32"/>
          <w:highlight w:val="none"/>
          <w:lang w:bidi="ar-EG"/>
        </w:rPr>
      </w:pPr>
      <w:r>
        <w:rPr>
          <w:rFonts w:hint="eastAsia" w:ascii="仿宋" w:hAnsi="仿宋" w:eastAsia="仿宋" w:cs="仿宋"/>
          <w:bCs/>
          <w:kern w:val="2"/>
          <w:sz w:val="32"/>
          <w:szCs w:val="32"/>
          <w:highlight w:val="none"/>
          <w:lang w:val="en-US" w:eastAsia="zh-CN" w:bidi="ar-EG"/>
        </w:rPr>
        <w:t>6</w:t>
      </w:r>
      <w:r>
        <w:rPr>
          <w:rFonts w:hint="eastAsia" w:ascii="仿宋" w:hAnsi="仿宋" w:eastAsia="仿宋" w:cs="仿宋"/>
          <w:bCs/>
          <w:kern w:val="2"/>
          <w:sz w:val="32"/>
          <w:szCs w:val="32"/>
          <w:highlight w:val="none"/>
          <w:lang w:bidi="ar-EG"/>
        </w:rPr>
        <w:t>）法律、行政法规规定的其他条件。</w:t>
      </w:r>
    </w:p>
    <w:p w14:paraId="384A6799">
      <w:pPr>
        <w:pStyle w:val="5"/>
        <w:widowControl/>
        <w:spacing w:line="375" w:lineRule="atLeast"/>
        <w:ind w:firstLine="640" w:firstLineChars="200"/>
        <w:rPr>
          <w:rFonts w:hint="eastAsia" w:ascii="仿宋" w:hAnsi="仿宋" w:eastAsia="仿宋" w:cs="仿宋"/>
          <w:bCs/>
          <w:kern w:val="2"/>
          <w:sz w:val="32"/>
          <w:szCs w:val="32"/>
          <w:highlight w:val="none"/>
          <w:lang w:bidi="ar-EG"/>
        </w:rPr>
      </w:pPr>
      <w:r>
        <w:rPr>
          <w:rFonts w:hint="eastAsia" w:ascii="仿宋" w:hAnsi="仿宋" w:eastAsia="仿宋" w:cs="仿宋"/>
          <w:bCs/>
          <w:kern w:val="2"/>
          <w:sz w:val="32"/>
          <w:szCs w:val="32"/>
          <w:highlight w:val="none"/>
          <w:lang w:bidi="ar-EG"/>
        </w:rPr>
        <w:t>（2）有完善的组织机构，熟悉</w:t>
      </w:r>
      <w:r>
        <w:rPr>
          <w:rFonts w:hint="eastAsia" w:ascii="仿宋" w:hAnsi="仿宋" w:eastAsia="仿宋" w:cs="仿宋"/>
          <w:bCs/>
          <w:kern w:val="2"/>
          <w:sz w:val="32"/>
          <w:szCs w:val="32"/>
          <w:highlight w:val="none"/>
          <w:lang w:val="en-US" w:eastAsia="zh-CN" w:bidi="ar-EG"/>
        </w:rPr>
        <w:t>农牧业相关</w:t>
      </w:r>
      <w:r>
        <w:rPr>
          <w:rFonts w:hint="eastAsia" w:ascii="仿宋" w:hAnsi="仿宋" w:eastAsia="仿宋" w:cs="仿宋"/>
          <w:bCs/>
          <w:kern w:val="2"/>
          <w:sz w:val="32"/>
          <w:szCs w:val="32"/>
          <w:highlight w:val="none"/>
          <w:lang w:bidi="ar-EG"/>
        </w:rPr>
        <w:t>工作，</w:t>
      </w:r>
      <w:r>
        <w:rPr>
          <w:rFonts w:hint="eastAsia" w:ascii="仿宋" w:hAnsi="仿宋" w:eastAsia="仿宋" w:cs="仿宋"/>
          <w:bCs/>
          <w:kern w:val="2"/>
          <w:sz w:val="32"/>
          <w:szCs w:val="32"/>
          <w:highlight w:val="none"/>
          <w:lang w:eastAsia="zh-CN" w:bidi="ar-EG"/>
        </w:rPr>
        <w:t>有农牧类规划项目编制经验，</w:t>
      </w:r>
      <w:r>
        <w:rPr>
          <w:rFonts w:hint="eastAsia" w:ascii="仿宋" w:hAnsi="仿宋" w:eastAsia="仿宋" w:cs="仿宋"/>
          <w:bCs/>
          <w:kern w:val="2"/>
          <w:sz w:val="32"/>
          <w:szCs w:val="32"/>
          <w:highlight w:val="none"/>
          <w:lang w:bidi="ar-EG"/>
        </w:rPr>
        <w:t>拥有一定规模的专家库（专家库人数大于</w:t>
      </w:r>
      <w:r>
        <w:rPr>
          <w:rFonts w:ascii="仿宋" w:hAnsi="仿宋" w:eastAsia="仿宋" w:cs="仿宋"/>
          <w:bCs/>
          <w:kern w:val="2"/>
          <w:sz w:val="32"/>
          <w:szCs w:val="32"/>
          <w:highlight w:val="none"/>
          <w:lang w:bidi="ar-EG"/>
        </w:rPr>
        <w:t>1</w:t>
      </w:r>
      <w:r>
        <w:rPr>
          <w:rFonts w:hint="eastAsia" w:ascii="仿宋" w:hAnsi="仿宋" w:eastAsia="仿宋" w:cs="仿宋"/>
          <w:bCs/>
          <w:kern w:val="2"/>
          <w:sz w:val="32"/>
          <w:szCs w:val="32"/>
          <w:highlight w:val="none"/>
          <w:lang w:bidi="ar-EG"/>
        </w:rPr>
        <w:t>0人）和专职工作人员（工作均满2年）。</w:t>
      </w:r>
    </w:p>
    <w:p w14:paraId="7430A520">
      <w:pPr>
        <w:pStyle w:val="5"/>
        <w:widowControl/>
        <w:spacing w:line="375" w:lineRule="atLeast"/>
        <w:ind w:firstLine="640" w:firstLineChars="200"/>
        <w:rPr>
          <w:rFonts w:ascii="仿宋" w:hAnsi="仿宋" w:eastAsia="仿宋" w:cs="仿宋"/>
          <w:bCs/>
          <w:kern w:val="2"/>
          <w:sz w:val="32"/>
          <w:szCs w:val="32"/>
          <w:highlight w:val="none"/>
          <w:lang w:bidi="ar-EG"/>
        </w:rPr>
      </w:pPr>
      <w:r>
        <w:rPr>
          <w:rFonts w:hint="eastAsia" w:ascii="仿宋" w:hAnsi="仿宋" w:eastAsia="仿宋" w:cs="仿宋"/>
          <w:bCs/>
          <w:kern w:val="2"/>
          <w:sz w:val="32"/>
          <w:szCs w:val="32"/>
          <w:highlight w:val="none"/>
          <w:lang w:bidi="ar-EG"/>
        </w:rPr>
        <w:t>（3）单位负责人为同一人或者存在直接控股、管理关系的不同供应商，不得参加同一合同项下的政府采购活动，否则报价均无效。</w:t>
      </w:r>
    </w:p>
    <w:p w14:paraId="07C7E704">
      <w:pPr>
        <w:spacing w:line="520" w:lineRule="exact"/>
        <w:ind w:left="2" w:leftChars="1" w:firstLine="640" w:firstLineChars="200"/>
        <w:rPr>
          <w:rFonts w:ascii="楷体" w:hAnsi="楷体" w:eastAsia="楷体" w:cs="楷体"/>
          <w:sz w:val="32"/>
          <w:szCs w:val="32"/>
          <w:highlight w:val="none"/>
        </w:rPr>
      </w:pPr>
      <w:r>
        <w:rPr>
          <w:rFonts w:hint="eastAsia" w:ascii="楷体" w:hAnsi="楷体" w:eastAsia="楷体" w:cs="楷体"/>
          <w:sz w:val="32"/>
          <w:szCs w:val="32"/>
          <w:highlight w:val="none"/>
          <w:lang w:eastAsia="zh-CN"/>
        </w:rPr>
        <w:t>4.</w:t>
      </w:r>
      <w:r>
        <w:rPr>
          <w:rFonts w:hint="eastAsia" w:ascii="楷体" w:hAnsi="楷体" w:eastAsia="楷体" w:cs="楷体"/>
          <w:sz w:val="32"/>
          <w:szCs w:val="32"/>
          <w:highlight w:val="none"/>
        </w:rPr>
        <w:t>评审费用</w:t>
      </w:r>
    </w:p>
    <w:p w14:paraId="15186D87">
      <w:pPr>
        <w:spacing w:line="520" w:lineRule="exact"/>
        <w:ind w:left="2" w:leftChars="1"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（1）</w:t>
      </w:r>
      <w:r>
        <w:rPr>
          <w:rFonts w:hint="eastAsia" w:ascii="仿宋" w:hAnsi="仿宋" w:eastAsia="仿宋" w:cs="仿宋"/>
          <w:bCs/>
          <w:sz w:val="32"/>
          <w:szCs w:val="32"/>
          <w:highlight w:val="none"/>
          <w:lang w:bidi="ar-EG"/>
        </w:rPr>
        <w:t>供应商</w:t>
      </w:r>
      <w:r>
        <w:rPr>
          <w:rFonts w:hint="eastAsia" w:ascii="仿宋" w:hAnsi="仿宋" w:eastAsia="仿宋" w:cs="仿宋"/>
          <w:bCs/>
          <w:sz w:val="32"/>
          <w:szCs w:val="32"/>
          <w:highlight w:val="none"/>
        </w:rPr>
        <w:t>应自行承担所有与编写和提交响应文件有关的费用，不论</w:t>
      </w:r>
      <w:r>
        <w:rPr>
          <w:rFonts w:hint="eastAsia" w:ascii="仿宋" w:hAnsi="仿宋" w:eastAsia="仿宋" w:cs="仿宋"/>
          <w:bCs/>
          <w:sz w:val="32"/>
          <w:szCs w:val="32"/>
          <w:highlight w:val="none"/>
          <w:lang w:eastAsia="zh-CN"/>
        </w:rPr>
        <w:t>评审</w:t>
      </w:r>
      <w:r>
        <w:rPr>
          <w:rFonts w:hint="eastAsia" w:ascii="仿宋" w:hAnsi="仿宋" w:eastAsia="仿宋" w:cs="仿宋"/>
          <w:bCs/>
          <w:sz w:val="32"/>
          <w:szCs w:val="32"/>
          <w:highlight w:val="none"/>
        </w:rPr>
        <w:t>结果如何，采购人在任何情况下无义务和责任承担此类费用。</w:t>
      </w:r>
    </w:p>
    <w:p w14:paraId="62D48506">
      <w:pPr>
        <w:spacing w:line="520" w:lineRule="exact"/>
        <w:ind w:left="2" w:leftChars="1"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（2）山东省畜牧兽医局不向成交供应商收取服务费。</w:t>
      </w:r>
    </w:p>
    <w:p w14:paraId="79899A37">
      <w:pPr>
        <w:spacing w:line="580" w:lineRule="exact"/>
        <w:ind w:firstLine="640" w:firstLineChars="20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二、响应文件的编制</w:t>
      </w:r>
    </w:p>
    <w:p w14:paraId="133E9A94">
      <w:pPr>
        <w:spacing w:line="580" w:lineRule="exact"/>
        <w:ind w:left="2" w:leftChars="1"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lang w:eastAsia="zh-CN"/>
        </w:rPr>
        <w:t>1.</w:t>
      </w:r>
      <w:r>
        <w:rPr>
          <w:rFonts w:hint="eastAsia" w:ascii="仿宋" w:hAnsi="仿宋" w:eastAsia="仿宋" w:cs="仿宋"/>
          <w:bCs/>
          <w:sz w:val="32"/>
          <w:szCs w:val="32"/>
          <w:highlight w:val="none"/>
        </w:rPr>
        <w:t>响应文件以及与采购人就有关评审的所有来往函电均应使用简体中文。</w:t>
      </w:r>
    </w:p>
    <w:p w14:paraId="4022EBD8">
      <w:pPr>
        <w:spacing w:line="580" w:lineRule="exact"/>
        <w:ind w:left="2" w:leftChars="1"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lang w:eastAsia="zh-CN"/>
        </w:rPr>
        <w:t>2.</w:t>
      </w:r>
      <w:r>
        <w:rPr>
          <w:rFonts w:hint="eastAsia" w:ascii="仿宋" w:hAnsi="仿宋" w:eastAsia="仿宋" w:cs="仿宋"/>
          <w:bCs/>
          <w:sz w:val="32"/>
          <w:szCs w:val="32"/>
          <w:highlight w:val="none"/>
          <w:lang w:bidi="ar-EG"/>
        </w:rPr>
        <w:t>供应商</w:t>
      </w:r>
      <w:r>
        <w:rPr>
          <w:rFonts w:hint="eastAsia" w:ascii="仿宋" w:hAnsi="仿宋" w:eastAsia="仿宋" w:cs="仿宋"/>
          <w:bCs/>
          <w:sz w:val="32"/>
          <w:szCs w:val="32"/>
          <w:highlight w:val="none"/>
        </w:rPr>
        <w:t>应认真阅读，并充分理解本文件的全部内容（包括所有的补充、修改内容），承诺并履行本文件中各项条款规定及要求。</w:t>
      </w:r>
    </w:p>
    <w:p w14:paraId="13FED0D4">
      <w:pPr>
        <w:spacing w:line="580" w:lineRule="exact"/>
        <w:ind w:left="2" w:leftChars="1"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lang w:eastAsia="zh-CN"/>
        </w:rPr>
        <w:t>3.</w:t>
      </w:r>
      <w:r>
        <w:rPr>
          <w:rFonts w:hint="eastAsia" w:ascii="仿宋" w:hAnsi="仿宋" w:eastAsia="仿宋" w:cs="仿宋"/>
          <w:bCs/>
          <w:sz w:val="32"/>
          <w:szCs w:val="32"/>
          <w:highlight w:val="none"/>
        </w:rPr>
        <w:t>响应文件须按本文件的全部内容，包括所有的补充通知及附件进行编制。</w:t>
      </w:r>
    </w:p>
    <w:p w14:paraId="795E7050">
      <w:pPr>
        <w:spacing w:line="580" w:lineRule="exact"/>
        <w:ind w:left="2" w:leftChars="1"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lang w:eastAsia="zh-CN"/>
        </w:rPr>
        <w:t>4.</w:t>
      </w:r>
      <w:r>
        <w:rPr>
          <w:rFonts w:hint="eastAsia" w:ascii="仿宋" w:hAnsi="仿宋" w:eastAsia="仿宋" w:cs="仿宋"/>
          <w:bCs/>
          <w:sz w:val="32"/>
          <w:szCs w:val="32"/>
          <w:highlight w:val="none"/>
        </w:rPr>
        <w:t>如因</w:t>
      </w:r>
      <w:r>
        <w:rPr>
          <w:rFonts w:hint="eastAsia" w:ascii="仿宋" w:hAnsi="仿宋" w:eastAsia="仿宋" w:cs="仿宋"/>
          <w:bCs/>
          <w:sz w:val="32"/>
          <w:szCs w:val="32"/>
          <w:highlight w:val="none"/>
          <w:lang w:bidi="ar-EG"/>
        </w:rPr>
        <w:t>供应商</w:t>
      </w:r>
      <w:r>
        <w:rPr>
          <w:rFonts w:hint="eastAsia" w:ascii="仿宋" w:hAnsi="仿宋" w:eastAsia="仿宋" w:cs="仿宋"/>
          <w:bCs/>
          <w:sz w:val="32"/>
          <w:szCs w:val="32"/>
          <w:highlight w:val="none"/>
        </w:rPr>
        <w:t>只填写和提供了本文件要求的部分内容和附件，而给评审造成困难，其可能导致的结果和责任由</w:t>
      </w:r>
      <w:r>
        <w:rPr>
          <w:rFonts w:hint="eastAsia" w:ascii="仿宋" w:hAnsi="仿宋" w:eastAsia="仿宋" w:cs="仿宋"/>
          <w:bCs/>
          <w:sz w:val="32"/>
          <w:szCs w:val="32"/>
          <w:highlight w:val="none"/>
          <w:lang w:bidi="ar-EG"/>
        </w:rPr>
        <w:t>供应商</w:t>
      </w:r>
      <w:r>
        <w:rPr>
          <w:rFonts w:hint="eastAsia" w:ascii="仿宋" w:hAnsi="仿宋" w:eastAsia="仿宋" w:cs="仿宋"/>
          <w:bCs/>
          <w:sz w:val="32"/>
          <w:szCs w:val="32"/>
          <w:highlight w:val="none"/>
        </w:rPr>
        <w:t>自行承担。</w:t>
      </w:r>
    </w:p>
    <w:p w14:paraId="3BA788F1">
      <w:pPr>
        <w:spacing w:line="580" w:lineRule="exact"/>
        <w:ind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lang w:eastAsia="zh-CN"/>
        </w:rPr>
        <w:t>5.</w:t>
      </w:r>
      <w:r>
        <w:rPr>
          <w:rFonts w:hint="eastAsia" w:ascii="仿宋" w:hAnsi="仿宋" w:eastAsia="仿宋" w:cs="仿宋"/>
          <w:bCs/>
          <w:sz w:val="32"/>
          <w:szCs w:val="32"/>
          <w:highlight w:val="none"/>
        </w:rPr>
        <w:t>响应文件的组成见第</w:t>
      </w:r>
      <w:r>
        <w:rPr>
          <w:rFonts w:ascii="仿宋" w:hAnsi="仿宋" w:eastAsia="仿宋" w:cs="仿宋"/>
          <w:bCs/>
          <w:sz w:val="32"/>
          <w:szCs w:val="32"/>
          <w:highlight w:val="none"/>
        </w:rPr>
        <w:t>四</w:t>
      </w:r>
      <w:r>
        <w:rPr>
          <w:rFonts w:hint="eastAsia" w:ascii="仿宋" w:hAnsi="仿宋" w:eastAsia="仿宋" w:cs="仿宋"/>
          <w:bCs/>
          <w:sz w:val="32"/>
          <w:szCs w:val="32"/>
          <w:highlight w:val="none"/>
        </w:rPr>
        <w:t>章内容</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应该有的必须提供</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如未提供</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竞争性评审小组有权拒绝其响应文件。</w:t>
      </w:r>
    </w:p>
    <w:p w14:paraId="12A64D1C">
      <w:pPr>
        <w:spacing w:line="580" w:lineRule="exact"/>
        <w:ind w:firstLine="640" w:firstLineChars="20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三、报价要求</w:t>
      </w:r>
    </w:p>
    <w:p w14:paraId="295B0740">
      <w:pPr>
        <w:spacing w:line="580" w:lineRule="exact"/>
        <w:rPr>
          <w:rFonts w:ascii="仿宋" w:hAnsi="仿宋" w:eastAsia="仿宋" w:cs="仿宋"/>
          <w:sz w:val="32"/>
          <w:szCs w:val="32"/>
          <w:highlight w:val="none"/>
        </w:rPr>
      </w:pPr>
      <w:r>
        <w:rPr>
          <w:rFonts w:hint="eastAsia" w:ascii="仿宋" w:hAnsi="仿宋" w:eastAsia="仿宋" w:cs="仿宋"/>
          <w:color w:val="000000"/>
          <w:sz w:val="32"/>
          <w:szCs w:val="32"/>
          <w:highlight w:val="none"/>
        </w:rPr>
        <w:t xml:space="preserve">    </w:t>
      </w:r>
      <w:r>
        <w:rPr>
          <w:rFonts w:hint="eastAsia" w:ascii="仿宋" w:hAnsi="仿宋" w:eastAsia="仿宋" w:cs="仿宋"/>
          <w:color w:val="000000"/>
          <w:sz w:val="32"/>
          <w:szCs w:val="32"/>
          <w:highlight w:val="none"/>
          <w:lang w:eastAsia="zh-CN"/>
        </w:rPr>
        <w:t>1.</w:t>
      </w:r>
      <w:r>
        <w:rPr>
          <w:rFonts w:hint="eastAsia" w:ascii="仿宋" w:hAnsi="仿宋" w:eastAsia="仿宋" w:cs="仿宋"/>
          <w:sz w:val="32"/>
          <w:szCs w:val="32"/>
          <w:highlight w:val="none"/>
        </w:rPr>
        <w:t>报价以人民币报价。</w:t>
      </w:r>
    </w:p>
    <w:p w14:paraId="5B273F20">
      <w:pPr>
        <w:spacing w:line="580" w:lineRule="exact"/>
        <w:rPr>
          <w:rFonts w:ascii="仿宋" w:hAnsi="仿宋" w:eastAsia="仿宋" w:cs="仿宋"/>
          <w:bCs/>
          <w:sz w:val="32"/>
          <w:szCs w:val="32"/>
          <w:highlight w:val="none"/>
        </w:rPr>
      </w:pP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eastAsia="zh-CN"/>
        </w:rPr>
        <w:t>2.</w:t>
      </w:r>
      <w:r>
        <w:rPr>
          <w:rFonts w:hint="eastAsia" w:ascii="仿宋" w:hAnsi="仿宋" w:eastAsia="仿宋" w:cs="仿宋"/>
          <w:bCs/>
          <w:sz w:val="32"/>
          <w:szCs w:val="32"/>
          <w:highlight w:val="none"/>
        </w:rPr>
        <w:t>报价所对应的经费使用应按照相关要求载明使用用途。</w:t>
      </w:r>
    </w:p>
    <w:p w14:paraId="5D566341">
      <w:pPr>
        <w:spacing w:line="580" w:lineRule="exact"/>
        <w:ind w:firstLine="640" w:firstLineChars="20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四、响应文件的份数、封装和递交</w:t>
      </w:r>
    </w:p>
    <w:p w14:paraId="140D9249">
      <w:pPr>
        <w:spacing w:line="580" w:lineRule="exact"/>
        <w:rPr>
          <w:rFonts w:ascii="仿宋" w:hAnsi="仿宋" w:eastAsia="仿宋" w:cs="仿宋"/>
          <w:bCs/>
          <w:sz w:val="32"/>
          <w:szCs w:val="32"/>
          <w:highlight w:val="none"/>
        </w:rPr>
      </w:pP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eastAsia="zh-CN"/>
        </w:rPr>
        <w:t>1.</w:t>
      </w:r>
      <w:r>
        <w:rPr>
          <w:rFonts w:hint="eastAsia" w:ascii="仿宋" w:hAnsi="仿宋" w:eastAsia="仿宋" w:cs="仿宋"/>
          <w:bCs/>
          <w:sz w:val="32"/>
          <w:szCs w:val="32"/>
          <w:highlight w:val="none"/>
        </w:rPr>
        <w:t>响应文件一式</w:t>
      </w:r>
      <w:r>
        <w:rPr>
          <w:rFonts w:hint="eastAsia" w:ascii="仿宋" w:hAnsi="仿宋" w:eastAsia="仿宋" w:cs="仿宋"/>
          <w:bCs/>
          <w:sz w:val="32"/>
          <w:szCs w:val="32"/>
          <w:highlight w:val="none"/>
          <w:lang w:eastAsia="zh-CN"/>
        </w:rPr>
        <w:t>五</w:t>
      </w:r>
      <w:r>
        <w:rPr>
          <w:rFonts w:hint="eastAsia" w:ascii="仿宋" w:hAnsi="仿宋" w:eastAsia="仿宋" w:cs="仿宋"/>
          <w:bCs/>
          <w:sz w:val="32"/>
          <w:szCs w:val="32"/>
          <w:highlight w:val="none"/>
        </w:rPr>
        <w:t>份并封装，标注页码和目录。</w:t>
      </w:r>
    </w:p>
    <w:p w14:paraId="3CB74310">
      <w:pPr>
        <w:spacing w:line="580" w:lineRule="exact"/>
        <w:ind w:left="2" w:leftChars="1"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lang w:eastAsia="zh-CN"/>
        </w:rPr>
        <w:t>2.</w:t>
      </w:r>
      <w:r>
        <w:rPr>
          <w:rFonts w:hint="eastAsia" w:ascii="仿宋" w:hAnsi="仿宋" w:eastAsia="仿宋" w:cs="仿宋"/>
          <w:bCs/>
          <w:sz w:val="32"/>
          <w:szCs w:val="32"/>
          <w:highlight w:val="none"/>
        </w:rPr>
        <w:t>响应文件的信封上写明</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申报单位、申报人等。</w:t>
      </w:r>
    </w:p>
    <w:p w14:paraId="0B09D87D">
      <w:pPr>
        <w:spacing w:line="580" w:lineRule="exact"/>
        <w:ind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lang w:eastAsia="zh-CN"/>
        </w:rPr>
        <w:t>3.</w:t>
      </w:r>
      <w:r>
        <w:rPr>
          <w:rFonts w:hint="eastAsia" w:ascii="仿宋" w:hAnsi="仿宋" w:eastAsia="仿宋" w:cs="仿宋"/>
          <w:bCs/>
          <w:sz w:val="32"/>
          <w:szCs w:val="32"/>
          <w:highlight w:val="none"/>
        </w:rPr>
        <w:t>响应文件应在规定的时间内提交给采购人，未提交响应文件的视为无效。</w:t>
      </w:r>
    </w:p>
    <w:p w14:paraId="5B0A1DAA">
      <w:pPr>
        <w:spacing w:line="580" w:lineRule="exact"/>
        <w:ind w:firstLine="640" w:firstLineChars="20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五、竞争性评审小组的组成</w:t>
      </w:r>
    </w:p>
    <w:p w14:paraId="169AF14A">
      <w:pPr>
        <w:spacing w:line="580" w:lineRule="exact"/>
        <w:ind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本次评审由山东省畜牧兽医局依法依规组建的竞争性评审小组进行。竞争性评审小组全面负责确定评审对象名单、响应文件的评审、质疑投诉处理等工作。</w:t>
      </w:r>
    </w:p>
    <w:p w14:paraId="4DD79728">
      <w:pPr>
        <w:spacing w:line="580" w:lineRule="exact"/>
        <w:ind w:firstLine="640" w:firstLineChars="20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六、竞争性评审的步骤</w:t>
      </w:r>
    </w:p>
    <w:p w14:paraId="1CD0065F">
      <w:pPr>
        <w:spacing w:line="580" w:lineRule="exact"/>
        <w:ind w:firstLine="640" w:firstLineChars="200"/>
        <w:rPr>
          <w:rFonts w:ascii="楷体" w:hAnsi="楷体" w:eastAsia="楷体" w:cs="楷体"/>
          <w:bCs/>
          <w:color w:val="000000"/>
          <w:sz w:val="32"/>
          <w:szCs w:val="32"/>
          <w:highlight w:val="none"/>
        </w:rPr>
      </w:pPr>
      <w:r>
        <w:rPr>
          <w:rFonts w:hint="eastAsia" w:ascii="楷体" w:hAnsi="楷体" w:eastAsia="楷体" w:cs="楷体"/>
          <w:bCs/>
          <w:color w:val="000000"/>
          <w:sz w:val="32"/>
          <w:szCs w:val="32"/>
          <w:highlight w:val="none"/>
          <w:lang w:eastAsia="zh-CN"/>
        </w:rPr>
        <w:t>1.</w:t>
      </w:r>
      <w:r>
        <w:rPr>
          <w:rFonts w:hint="eastAsia" w:ascii="楷体" w:hAnsi="楷体" w:eastAsia="楷体" w:cs="楷体"/>
          <w:bCs/>
          <w:color w:val="000000"/>
          <w:sz w:val="32"/>
          <w:szCs w:val="32"/>
          <w:highlight w:val="none"/>
        </w:rPr>
        <w:t>资格审查</w:t>
      </w:r>
    </w:p>
    <w:p w14:paraId="2331FF4B">
      <w:pPr>
        <w:spacing w:line="580" w:lineRule="exact"/>
        <w:ind w:left="2" w:leftChars="1" w:firstLine="640" w:firstLineChars="200"/>
        <w:rPr>
          <w:rFonts w:ascii="仿宋" w:hAnsi="仿宋" w:eastAsia="仿宋" w:cs="仿宋"/>
          <w:bCs/>
          <w:sz w:val="32"/>
          <w:szCs w:val="32"/>
          <w:highlight w:val="none"/>
        </w:rPr>
      </w:pPr>
      <w:r>
        <w:rPr>
          <w:rFonts w:hint="eastAsia" w:ascii="仿宋" w:hAnsi="仿宋" w:eastAsia="仿宋" w:cs="仿宋"/>
          <w:bCs/>
          <w:color w:val="000000"/>
          <w:sz w:val="32"/>
          <w:szCs w:val="32"/>
          <w:highlight w:val="none"/>
        </w:rPr>
        <w:t>（1）竞争性</w:t>
      </w:r>
      <w:r>
        <w:rPr>
          <w:rFonts w:hint="eastAsia" w:ascii="仿宋" w:hAnsi="仿宋" w:eastAsia="仿宋" w:cs="仿宋"/>
          <w:bCs/>
          <w:sz w:val="32"/>
          <w:szCs w:val="32"/>
          <w:highlight w:val="none"/>
        </w:rPr>
        <w:t>评审小组验证各供应商代表或委托授权人的身份。供应商代表或委托授权人身份与响应文件不符的、响应文件未按要求加盖印章和签字的，竞争性评审小组有权拒绝该供应商参加</w:t>
      </w:r>
      <w:r>
        <w:rPr>
          <w:rFonts w:ascii="仿宋" w:hAnsi="仿宋" w:eastAsia="仿宋" w:cs="仿宋"/>
          <w:bCs/>
          <w:sz w:val="32"/>
          <w:szCs w:val="32"/>
          <w:highlight w:val="none"/>
        </w:rPr>
        <w:t>评审</w:t>
      </w:r>
      <w:r>
        <w:rPr>
          <w:rFonts w:hint="eastAsia" w:ascii="仿宋" w:hAnsi="仿宋" w:eastAsia="仿宋" w:cs="仿宋"/>
          <w:bCs/>
          <w:sz w:val="32"/>
          <w:szCs w:val="32"/>
          <w:highlight w:val="none"/>
        </w:rPr>
        <w:t>。</w:t>
      </w:r>
    </w:p>
    <w:p w14:paraId="3BAD4E07">
      <w:pPr>
        <w:spacing w:line="580" w:lineRule="exact"/>
        <w:ind w:left="2" w:leftChars="1"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2）竞争性评审小组根据评审文件规定的供应商资格条件、评定标准等事项对供应商提交的响应文件进行评审，资格性评审不具备相应资质和不符合评审文件要求的响应文件按无效文件处理，并告知有关供应商。</w:t>
      </w:r>
    </w:p>
    <w:p w14:paraId="5B4469BD">
      <w:pPr>
        <w:spacing w:line="580" w:lineRule="exact"/>
        <w:ind w:firstLine="640" w:firstLineChars="200"/>
        <w:rPr>
          <w:rFonts w:ascii="楷体" w:hAnsi="楷体" w:eastAsia="楷体" w:cs="楷体"/>
          <w:bCs/>
          <w:color w:val="000000"/>
          <w:sz w:val="32"/>
          <w:szCs w:val="32"/>
          <w:highlight w:val="none"/>
        </w:rPr>
      </w:pPr>
      <w:r>
        <w:rPr>
          <w:rFonts w:hint="eastAsia" w:ascii="楷体" w:hAnsi="楷体" w:eastAsia="楷体" w:cs="楷体"/>
          <w:bCs/>
          <w:color w:val="000000"/>
          <w:sz w:val="32"/>
          <w:szCs w:val="32"/>
          <w:highlight w:val="none"/>
          <w:lang w:eastAsia="zh-CN"/>
        </w:rPr>
        <w:t>2.</w:t>
      </w:r>
      <w:r>
        <w:rPr>
          <w:rFonts w:hint="eastAsia" w:ascii="楷体" w:hAnsi="楷体" w:eastAsia="楷体" w:cs="楷体"/>
          <w:bCs/>
          <w:color w:val="000000"/>
          <w:sz w:val="32"/>
          <w:szCs w:val="32"/>
          <w:highlight w:val="none"/>
        </w:rPr>
        <w:t>组织评审</w:t>
      </w:r>
    </w:p>
    <w:p w14:paraId="39A90488">
      <w:pPr>
        <w:spacing w:line="580" w:lineRule="exact"/>
        <w:ind w:left="2" w:leftChars="1"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竞争性评审小组对照评审文件与供应商的响应文件分别就采购需求、质量和服务等进行评审打分，并了解其报价组成情况。评审中，评审的任何一方不得透露与评审有关的其他供应商的技术资料、价格和其他信息。</w:t>
      </w:r>
    </w:p>
    <w:p w14:paraId="1F3276CF">
      <w:pPr>
        <w:spacing w:line="580" w:lineRule="exact"/>
        <w:ind w:firstLine="640" w:firstLineChars="200"/>
        <w:rPr>
          <w:rFonts w:ascii="楷体" w:hAnsi="楷体" w:eastAsia="楷体" w:cs="楷体"/>
          <w:bCs/>
          <w:color w:val="000000"/>
          <w:sz w:val="32"/>
          <w:szCs w:val="32"/>
          <w:highlight w:val="none"/>
        </w:rPr>
      </w:pPr>
      <w:r>
        <w:rPr>
          <w:rFonts w:hint="eastAsia" w:ascii="楷体" w:hAnsi="楷体" w:eastAsia="楷体" w:cs="楷体"/>
          <w:bCs/>
          <w:color w:val="000000"/>
          <w:sz w:val="32"/>
          <w:szCs w:val="32"/>
          <w:highlight w:val="none"/>
          <w:lang w:eastAsia="zh-CN"/>
        </w:rPr>
        <w:t>3.</w:t>
      </w:r>
      <w:r>
        <w:rPr>
          <w:rFonts w:hint="eastAsia" w:ascii="楷体" w:hAnsi="楷体" w:eastAsia="楷体" w:cs="楷体"/>
          <w:bCs/>
          <w:color w:val="000000"/>
          <w:sz w:val="32"/>
          <w:szCs w:val="32"/>
          <w:highlight w:val="none"/>
        </w:rPr>
        <w:t>响应文件的澄清和说明</w:t>
      </w:r>
    </w:p>
    <w:p w14:paraId="30CC40A5">
      <w:pPr>
        <w:spacing w:line="580" w:lineRule="exact"/>
        <w:ind w:left="2" w:firstLine="640" w:firstLineChars="200"/>
        <w:rPr>
          <w:rFonts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（1）</w:t>
      </w:r>
      <w:r>
        <w:rPr>
          <w:rFonts w:hint="eastAsia" w:ascii="仿宋" w:hAnsi="仿宋" w:eastAsia="仿宋" w:cs="仿宋"/>
          <w:bCs/>
          <w:sz w:val="32"/>
          <w:szCs w:val="32"/>
          <w:highlight w:val="none"/>
        </w:rPr>
        <w:t>竞争性评审小组</w:t>
      </w:r>
      <w:r>
        <w:rPr>
          <w:rFonts w:hint="eastAsia" w:ascii="仿宋" w:hAnsi="仿宋" w:eastAsia="仿宋" w:cs="仿宋"/>
          <w:bCs/>
          <w:color w:val="000000"/>
          <w:sz w:val="32"/>
          <w:szCs w:val="32"/>
          <w:highlight w:val="none"/>
        </w:rPr>
        <w:t>可要求申报人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3EC1E8D">
      <w:pPr>
        <w:spacing w:line="580" w:lineRule="exact"/>
        <w:ind w:left="2" w:firstLine="640" w:firstLineChars="200"/>
        <w:rPr>
          <w:rFonts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（2）</w:t>
      </w:r>
      <w:r>
        <w:rPr>
          <w:rFonts w:hint="eastAsia" w:ascii="仿宋" w:hAnsi="仿宋" w:eastAsia="仿宋" w:cs="仿宋"/>
          <w:bCs/>
          <w:sz w:val="32"/>
          <w:szCs w:val="32"/>
          <w:highlight w:val="none"/>
        </w:rPr>
        <w:t>竞争性评审小组</w:t>
      </w:r>
      <w:r>
        <w:rPr>
          <w:rFonts w:hint="eastAsia" w:ascii="仿宋" w:hAnsi="仿宋" w:eastAsia="仿宋" w:cs="仿宋"/>
          <w:bCs/>
          <w:color w:val="000000"/>
          <w:sz w:val="32"/>
          <w:szCs w:val="32"/>
          <w:highlight w:val="none"/>
        </w:rPr>
        <w:t>要求供应商澄清、说明或者更正响应文件应以书面形式作出。供应商的澄清、说明或者更正应当由供应商代表或</w:t>
      </w:r>
      <w:r>
        <w:rPr>
          <w:rFonts w:hint="eastAsia" w:ascii="仿宋" w:hAnsi="仿宋" w:eastAsia="仿宋" w:cs="仿宋"/>
          <w:bCs/>
          <w:sz w:val="32"/>
          <w:szCs w:val="32"/>
          <w:highlight w:val="none"/>
        </w:rPr>
        <w:t>委托授权人</w:t>
      </w:r>
      <w:r>
        <w:rPr>
          <w:rFonts w:hint="eastAsia" w:ascii="仿宋" w:hAnsi="仿宋" w:eastAsia="仿宋" w:cs="仿宋"/>
          <w:bCs/>
          <w:color w:val="000000"/>
          <w:sz w:val="32"/>
          <w:szCs w:val="32"/>
          <w:highlight w:val="none"/>
        </w:rPr>
        <w:t>签字或者加盖印章。</w:t>
      </w:r>
    </w:p>
    <w:p w14:paraId="74C3F0F9">
      <w:pPr>
        <w:spacing w:line="580" w:lineRule="exact"/>
        <w:ind w:left="2" w:firstLine="640" w:firstLineChars="200"/>
        <w:rPr>
          <w:rFonts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（3）供应商可以对参加</w:t>
      </w:r>
      <w:r>
        <w:rPr>
          <w:rFonts w:hint="eastAsia" w:ascii="仿宋" w:hAnsi="仿宋" w:eastAsia="仿宋" w:cs="仿宋"/>
          <w:bCs/>
          <w:sz w:val="32"/>
          <w:szCs w:val="32"/>
          <w:highlight w:val="none"/>
        </w:rPr>
        <w:t>评审</w:t>
      </w:r>
      <w:r>
        <w:rPr>
          <w:rFonts w:hint="eastAsia" w:ascii="仿宋" w:hAnsi="仿宋" w:eastAsia="仿宋" w:cs="仿宋"/>
          <w:bCs/>
          <w:color w:val="000000"/>
          <w:sz w:val="32"/>
          <w:szCs w:val="32"/>
          <w:highlight w:val="none"/>
        </w:rPr>
        <w:t>项目的采购需求提出优化建议，并以书面提交</w:t>
      </w:r>
      <w:r>
        <w:rPr>
          <w:rFonts w:ascii="仿宋" w:hAnsi="仿宋" w:eastAsia="仿宋" w:cs="仿宋"/>
          <w:bCs/>
          <w:color w:val="000000"/>
          <w:sz w:val="32"/>
          <w:szCs w:val="32"/>
          <w:highlight w:val="none"/>
        </w:rPr>
        <w:t>评审</w:t>
      </w:r>
      <w:r>
        <w:rPr>
          <w:rFonts w:hint="eastAsia" w:ascii="仿宋" w:hAnsi="仿宋" w:eastAsia="仿宋" w:cs="仿宋"/>
          <w:bCs/>
          <w:color w:val="000000"/>
          <w:sz w:val="32"/>
          <w:szCs w:val="32"/>
          <w:highlight w:val="none"/>
        </w:rPr>
        <w:t>小组。</w:t>
      </w:r>
    </w:p>
    <w:p w14:paraId="26DA6C2B">
      <w:pPr>
        <w:spacing w:line="580" w:lineRule="exact"/>
        <w:ind w:firstLine="640" w:firstLineChars="200"/>
        <w:rPr>
          <w:rFonts w:ascii="楷体" w:hAnsi="楷体" w:eastAsia="楷体" w:cs="楷体"/>
          <w:bCs/>
          <w:color w:val="000000"/>
          <w:sz w:val="32"/>
          <w:szCs w:val="32"/>
          <w:highlight w:val="none"/>
        </w:rPr>
      </w:pPr>
      <w:r>
        <w:rPr>
          <w:rFonts w:hint="eastAsia" w:ascii="楷体" w:hAnsi="楷体" w:eastAsia="楷体" w:cs="楷体"/>
          <w:bCs/>
          <w:color w:val="000000"/>
          <w:sz w:val="32"/>
          <w:szCs w:val="32"/>
          <w:highlight w:val="none"/>
          <w:lang w:eastAsia="zh-CN"/>
        </w:rPr>
        <w:t>4.</w:t>
      </w:r>
      <w:r>
        <w:rPr>
          <w:rFonts w:hint="eastAsia" w:ascii="楷体" w:hAnsi="楷体" w:eastAsia="楷体" w:cs="楷体"/>
          <w:bCs/>
          <w:color w:val="000000"/>
          <w:sz w:val="32"/>
          <w:szCs w:val="32"/>
          <w:highlight w:val="none"/>
        </w:rPr>
        <w:t>综合评分</w:t>
      </w:r>
    </w:p>
    <w:p w14:paraId="21D96DCD">
      <w:pPr>
        <w:spacing w:line="580" w:lineRule="exact"/>
        <w:ind w:left="2"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竞争性评审小组按评审文件设定的方法和标准确定评审供应商，符合评审文件要求的，对供应商各项指标进行打分，按得分高低排序。</w:t>
      </w:r>
    </w:p>
    <w:p w14:paraId="42965A4E">
      <w:pPr>
        <w:spacing w:line="580" w:lineRule="exact"/>
        <w:ind w:firstLine="640" w:firstLineChars="20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七、确定成交供应商</w:t>
      </w:r>
    </w:p>
    <w:p w14:paraId="69019061">
      <w:pPr>
        <w:spacing w:line="580" w:lineRule="exact"/>
        <w:ind w:left="2" w:leftChars="1"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经评审确定最终</w:t>
      </w:r>
      <w:r>
        <w:rPr>
          <w:rFonts w:hint="eastAsia" w:ascii="仿宋" w:hAnsi="仿宋" w:eastAsia="仿宋" w:cs="仿宋"/>
          <w:bCs/>
          <w:color w:val="000000"/>
          <w:sz w:val="32"/>
          <w:szCs w:val="32"/>
          <w:highlight w:val="none"/>
        </w:rPr>
        <w:t>供应商</w:t>
      </w:r>
      <w:r>
        <w:rPr>
          <w:rFonts w:hint="eastAsia" w:ascii="仿宋" w:hAnsi="仿宋" w:eastAsia="仿宋" w:cs="仿宋"/>
          <w:bCs/>
          <w:sz w:val="32"/>
          <w:szCs w:val="32"/>
          <w:highlight w:val="none"/>
        </w:rPr>
        <w:t>后，竞争性评审小组应当根据综合性评分情况，推荐候选承接单位，由竞争性评审小组全体成员签字认可。</w:t>
      </w:r>
    </w:p>
    <w:p w14:paraId="26894011">
      <w:pPr>
        <w:spacing w:line="580" w:lineRule="exact"/>
        <w:ind w:firstLine="640" w:firstLineChars="20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八、保密</w:t>
      </w:r>
    </w:p>
    <w:p w14:paraId="102CB95D">
      <w:pPr>
        <w:spacing w:line="580" w:lineRule="exact"/>
        <w:ind w:left="2" w:leftChars="1"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凡是属于审查、澄清、评价和比较的有关资料及授标意向等，采购人、监管人、竞争性评审小组及有关工作人员均不得向供应商或</w:t>
      </w:r>
      <w:r>
        <w:rPr>
          <w:rFonts w:hint="eastAsia" w:ascii="仿宋" w:hAnsi="仿宋" w:eastAsia="仿宋" w:cs="仿宋"/>
          <w:bCs/>
          <w:sz w:val="32"/>
          <w:szCs w:val="32"/>
          <w:highlight w:val="none"/>
          <w:lang w:eastAsia="zh-CN"/>
        </w:rPr>
        <w:t>其他无关</w:t>
      </w:r>
      <w:r>
        <w:rPr>
          <w:rFonts w:hint="eastAsia" w:ascii="仿宋" w:hAnsi="仿宋" w:eastAsia="仿宋" w:cs="仿宋"/>
          <w:bCs/>
          <w:sz w:val="32"/>
          <w:szCs w:val="32"/>
          <w:highlight w:val="none"/>
        </w:rPr>
        <w:t>人员</w:t>
      </w:r>
      <w:r>
        <w:rPr>
          <w:rFonts w:hint="eastAsia" w:ascii="仿宋" w:hAnsi="仿宋" w:eastAsia="仿宋" w:cs="仿宋"/>
          <w:bCs/>
          <w:sz w:val="32"/>
          <w:szCs w:val="32"/>
          <w:highlight w:val="none"/>
          <w:lang w:eastAsia="zh-CN"/>
        </w:rPr>
        <w:t>透露</w:t>
      </w:r>
      <w:r>
        <w:rPr>
          <w:rFonts w:hint="eastAsia" w:ascii="仿宋" w:hAnsi="仿宋" w:eastAsia="仿宋" w:cs="仿宋"/>
          <w:bCs/>
          <w:sz w:val="32"/>
          <w:szCs w:val="32"/>
          <w:highlight w:val="none"/>
        </w:rPr>
        <w:t>。</w:t>
      </w:r>
    </w:p>
    <w:p w14:paraId="312A97DD">
      <w:pPr>
        <w:spacing w:line="580" w:lineRule="exact"/>
        <w:ind w:firstLine="640" w:firstLineChars="20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九、发布结果公告</w:t>
      </w:r>
    </w:p>
    <w:p w14:paraId="1B2F1B9F">
      <w:pPr>
        <w:spacing w:line="580" w:lineRule="exact"/>
        <w:ind w:left="2" w:leftChars="1"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1. 竞争性评审小组推荐的候选承接主体报省畜牧兽医局领导审批后，在</w:t>
      </w:r>
      <w:r>
        <w:rPr>
          <w:rFonts w:hint="eastAsia" w:ascii="仿宋" w:hAnsi="仿宋" w:eastAsia="仿宋" w:cs="仿宋"/>
          <w:bCs/>
          <w:sz w:val="32"/>
          <w:szCs w:val="32"/>
          <w:highlight w:val="none"/>
          <w:lang w:bidi="ar-EG"/>
        </w:rPr>
        <w:t>省畜牧兽医局门户网站上</w:t>
      </w:r>
      <w:r>
        <w:rPr>
          <w:rFonts w:hint="eastAsia" w:ascii="仿宋" w:hAnsi="仿宋" w:eastAsia="仿宋" w:cs="仿宋"/>
          <w:bCs/>
          <w:sz w:val="32"/>
          <w:szCs w:val="32"/>
          <w:highlight w:val="none"/>
        </w:rPr>
        <w:t>公示3日，公示无异议的发出结果公告。</w:t>
      </w:r>
    </w:p>
    <w:p w14:paraId="76C672CE">
      <w:pPr>
        <w:spacing w:line="580" w:lineRule="exact"/>
        <w:ind w:left="2" w:leftChars="1"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2. 公示期内对结果公告有异议的，以书面形式向山东省畜牧兽医局提出质疑。</w:t>
      </w:r>
    </w:p>
    <w:p w14:paraId="3B501DA5">
      <w:pPr>
        <w:spacing w:line="580" w:lineRule="exact"/>
        <w:ind w:left="1"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质疑实行实名制，其质疑应当有具体的质疑事项及事实依据，不得进行虚假、恶意质疑。属于虚假、恶意质疑的将列入不良行为记录名单，必要时予以网上公布。</w:t>
      </w:r>
    </w:p>
    <w:p w14:paraId="74D33352">
      <w:pPr>
        <w:spacing w:line="580" w:lineRule="exact"/>
        <w:ind w:left="1"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①质疑人的名称、地址、电话及联系人（法人授权代表）等</w:t>
      </w:r>
      <w:r>
        <w:rPr>
          <w:rFonts w:ascii="仿宋" w:hAnsi="仿宋" w:eastAsia="仿宋" w:cs="仿宋"/>
          <w:sz w:val="32"/>
          <w:szCs w:val="32"/>
          <w:highlight w:val="none"/>
        </w:rPr>
        <w:t>；</w:t>
      </w:r>
    </w:p>
    <w:p w14:paraId="4A71BCA8">
      <w:pPr>
        <w:spacing w:line="580" w:lineRule="exact"/>
        <w:ind w:left="1"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②质疑人法人签章和单位公章；</w:t>
      </w:r>
    </w:p>
    <w:p w14:paraId="2912E00E">
      <w:pPr>
        <w:spacing w:line="580" w:lineRule="exact"/>
        <w:ind w:left="1"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③具体的质疑事项及事实依据；</w:t>
      </w:r>
    </w:p>
    <w:p w14:paraId="005A3B44">
      <w:pPr>
        <w:spacing w:line="580" w:lineRule="exact"/>
        <w:ind w:left="1"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④明确的请求和必要的证明材料；</w:t>
      </w:r>
    </w:p>
    <w:p w14:paraId="3D2D9ED4">
      <w:pPr>
        <w:spacing w:line="580" w:lineRule="exact"/>
        <w:ind w:left="1"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⑤提起质疑的日期。</w:t>
      </w:r>
    </w:p>
    <w:p w14:paraId="221EA42F">
      <w:pPr>
        <w:spacing w:line="580" w:lineRule="exact"/>
        <w:ind w:left="2" w:firstLine="640" w:firstLineChars="200"/>
        <w:rPr>
          <w:rFonts w:ascii="仿宋" w:hAnsi="仿宋" w:eastAsia="仿宋" w:cs="仿宋"/>
          <w:bCs/>
          <w:sz w:val="32"/>
          <w:szCs w:val="32"/>
          <w:highlight w:val="none"/>
        </w:rPr>
      </w:pPr>
      <w:r>
        <w:rPr>
          <w:rFonts w:hint="eastAsia" w:ascii="仿宋" w:hAnsi="仿宋" w:eastAsia="仿宋" w:cs="仿宋"/>
          <w:sz w:val="32"/>
          <w:szCs w:val="32"/>
          <w:highlight w:val="none"/>
        </w:rPr>
        <w:t>注：如未按上述程序规定进行质疑，将不予以受理。</w:t>
      </w:r>
    </w:p>
    <w:p w14:paraId="3B7239DA">
      <w:pPr>
        <w:spacing w:line="580" w:lineRule="exact"/>
        <w:ind w:firstLine="640" w:firstLineChars="20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十、签订合同</w:t>
      </w:r>
    </w:p>
    <w:p w14:paraId="270DB6B5">
      <w:pPr>
        <w:spacing w:line="580" w:lineRule="exact"/>
        <w:ind w:left="2" w:leftChars="1"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1. 结果公告后，采购人</w:t>
      </w:r>
      <w:r>
        <w:rPr>
          <w:rFonts w:ascii="仿宋" w:hAnsi="仿宋" w:eastAsia="仿宋" w:cs="仿宋"/>
          <w:bCs/>
          <w:sz w:val="32"/>
          <w:szCs w:val="32"/>
          <w:highlight w:val="none"/>
        </w:rPr>
        <w:t>与供应商签订</w:t>
      </w:r>
      <w:r>
        <w:rPr>
          <w:rFonts w:hint="eastAsia" w:ascii="仿宋" w:hAnsi="仿宋" w:eastAsia="仿宋" w:cs="仿宋"/>
          <w:bCs/>
          <w:sz w:val="32"/>
          <w:szCs w:val="32"/>
          <w:highlight w:val="none"/>
        </w:rPr>
        <w:t>政府购买服务合同。</w:t>
      </w:r>
    </w:p>
    <w:p w14:paraId="5ABA2BA6">
      <w:pPr>
        <w:spacing w:line="580" w:lineRule="exact"/>
        <w:ind w:left="2" w:leftChars="1"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2. 如果供应商未按规定签订合同，山东省畜牧兽医局将根据相关规定取消其成交资格。</w:t>
      </w:r>
    </w:p>
    <w:p w14:paraId="29A63789">
      <w:pPr>
        <w:spacing w:line="580" w:lineRule="exact"/>
        <w:ind w:firstLine="640" w:firstLineChars="20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十一、付款方式</w:t>
      </w:r>
    </w:p>
    <w:p w14:paraId="52B99EF9">
      <w:pPr>
        <w:spacing w:line="580" w:lineRule="exact"/>
        <w:ind w:left="2" w:leftChars="1"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按合同约定办理相应金额的支付手续。</w:t>
      </w:r>
    </w:p>
    <w:p w14:paraId="6ED8056E">
      <w:pPr>
        <w:spacing w:line="580" w:lineRule="exact"/>
        <w:ind w:firstLine="640" w:firstLineChars="20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十二、适用法律</w:t>
      </w:r>
    </w:p>
    <w:p w14:paraId="731C9987">
      <w:pPr>
        <w:spacing w:line="580" w:lineRule="exact"/>
        <w:ind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采购当事人的一切活动均</w:t>
      </w:r>
      <w:r>
        <w:rPr>
          <w:rFonts w:hint="eastAsia" w:ascii="仿宋" w:hAnsi="仿宋" w:eastAsia="仿宋" w:cs="仿宋"/>
          <w:bCs/>
          <w:sz w:val="32"/>
          <w:szCs w:val="32"/>
          <w:highlight w:val="none"/>
          <w:lang w:eastAsia="zh-CN"/>
        </w:rPr>
        <w:t>适用</w:t>
      </w:r>
      <w:r>
        <w:rPr>
          <w:rFonts w:hint="eastAsia" w:ascii="仿宋" w:hAnsi="仿宋" w:eastAsia="仿宋" w:cs="仿宋"/>
          <w:bCs/>
          <w:sz w:val="32"/>
          <w:szCs w:val="32"/>
          <w:highlight w:val="none"/>
        </w:rPr>
        <w:t>政府采购的相关法规。</w:t>
      </w:r>
    </w:p>
    <w:p w14:paraId="0BDCBCDB">
      <w:pPr>
        <w:spacing w:line="580" w:lineRule="exact"/>
        <w:jc w:val="center"/>
        <w:rPr>
          <w:rFonts w:ascii="仿宋" w:hAnsi="仿宋" w:eastAsia="仿宋" w:cs="仿宋"/>
          <w:color w:val="000000"/>
          <w:sz w:val="32"/>
          <w:szCs w:val="32"/>
          <w:highlight w:val="none"/>
        </w:rPr>
      </w:pPr>
      <w:r>
        <w:rPr>
          <w:rFonts w:hint="eastAsia" w:ascii="仿宋" w:hAnsi="仿宋" w:eastAsia="仿宋" w:cs="仿宋"/>
          <w:bCs/>
          <w:sz w:val="32"/>
          <w:szCs w:val="32"/>
          <w:highlight w:val="none"/>
        </w:rPr>
        <w:br w:type="page"/>
      </w:r>
      <w:r>
        <w:rPr>
          <w:rFonts w:hint="eastAsia" w:ascii="仿宋" w:hAnsi="仿宋" w:eastAsia="仿宋" w:cs="仿宋"/>
          <w:bCs/>
          <w:sz w:val="32"/>
          <w:szCs w:val="32"/>
          <w:highlight w:val="none"/>
        </w:rPr>
        <w:t xml:space="preserve">第二章  </w:t>
      </w:r>
      <w:r>
        <w:rPr>
          <w:rFonts w:hint="eastAsia" w:ascii="仿宋" w:hAnsi="仿宋" w:eastAsia="仿宋" w:cs="仿宋"/>
          <w:color w:val="000000"/>
          <w:sz w:val="32"/>
          <w:szCs w:val="32"/>
          <w:highlight w:val="none"/>
        </w:rPr>
        <w:t>项目需求和技术方案要求</w:t>
      </w:r>
    </w:p>
    <w:p w14:paraId="216DFDAF">
      <w:pPr>
        <w:spacing w:line="580" w:lineRule="exact"/>
        <w:jc w:val="center"/>
        <w:rPr>
          <w:rFonts w:ascii="仿宋" w:hAnsi="仿宋" w:eastAsia="仿宋" w:cs="仿宋"/>
          <w:color w:val="000000"/>
          <w:sz w:val="32"/>
          <w:szCs w:val="32"/>
          <w:highlight w:val="none"/>
          <w:lang w:val="hr-HR"/>
        </w:rPr>
      </w:pPr>
    </w:p>
    <w:p w14:paraId="5E60D89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一、项目需求</w:t>
      </w:r>
    </w:p>
    <w:p w14:paraId="3E93879D">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Times New Roman"/>
          <w:b w:val="0"/>
          <w:bCs w:val="0"/>
          <w:color w:val="auto"/>
          <w:sz w:val="24"/>
          <w:szCs w:val="24"/>
          <w:highlight w:val="none"/>
          <w:lang w:val="en-US" w:eastAsia="zh-CN"/>
        </w:rPr>
      </w:pPr>
      <w:r>
        <w:rPr>
          <w:rFonts w:hint="eastAsia" w:ascii="仿宋" w:hAnsi="仿宋" w:eastAsia="仿宋" w:cs="仿宋"/>
          <w:sz w:val="32"/>
          <w:szCs w:val="32"/>
          <w:highlight w:val="none"/>
          <w:lang w:val="en-US" w:eastAsia="zh-CN"/>
        </w:rPr>
        <w:t>根据省委、省政府关于“十五五”规划编制工作的统一部署，科学谋划未来五年山东畜牧业高质量发展路径，全面总结“十四五”山东畜牧业发展主要成就、存在问题，深入研究“十五五”期间山东畜牧业发展的总体思路和目标任务，谋划提出一批具有示范性、引领性的重大战略、重大举措、重大项目，形成高水平《山东省“十五五”畜牧业发展规划》（以下简称《规划》），推动山东畜牧业工作走在全国前列。</w:t>
      </w:r>
    </w:p>
    <w:p w14:paraId="470ECB2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二、技术方案要求</w:t>
      </w:r>
    </w:p>
    <w:p w14:paraId="2575E34D">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Times New Roman"/>
          <w:b w:val="0"/>
          <w:bCs w:val="0"/>
          <w:color w:val="auto"/>
          <w:sz w:val="24"/>
          <w:szCs w:val="24"/>
          <w:highlight w:val="none"/>
          <w:lang w:val="en-US" w:eastAsia="zh-CN"/>
        </w:rPr>
      </w:pPr>
      <w:r>
        <w:rPr>
          <w:rFonts w:hint="eastAsia" w:ascii="仿宋" w:hAnsi="仿宋" w:eastAsia="仿宋" w:cs="仿宋"/>
          <w:sz w:val="32"/>
          <w:szCs w:val="32"/>
          <w:highlight w:val="none"/>
          <w:lang w:val="en-US" w:eastAsia="zh-CN"/>
        </w:rPr>
        <w:t>主要包括组织开展调研、撰写相关文稿、专家论证、评估，以及根据委托方要求开展与咨询项目相关事宜等内容。</w:t>
      </w:r>
    </w:p>
    <w:p w14:paraId="3B5C182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制定工作方案。</w:t>
      </w:r>
      <w:r>
        <w:rPr>
          <w:rFonts w:hint="eastAsia" w:ascii="仿宋" w:hAnsi="仿宋" w:eastAsia="仿宋" w:cs="仿宋"/>
          <w:sz w:val="32"/>
          <w:szCs w:val="32"/>
          <w:highlight w:val="none"/>
        </w:rPr>
        <w:t>制定具体的</w:t>
      </w:r>
      <w:r>
        <w:rPr>
          <w:rFonts w:hint="eastAsia" w:ascii="仿宋_GB2312" w:hAnsi="Times New Roman" w:eastAsia="仿宋_GB2312" w:cs="仿宋_GB2312"/>
          <w:color w:val="333333"/>
          <w:kern w:val="0"/>
          <w:sz w:val="32"/>
          <w:szCs w:val="32"/>
          <w:highlight w:val="none"/>
          <w:shd w:val="clear" w:fill="FFFFFF"/>
          <w:lang w:eastAsia="zh-CN"/>
        </w:rPr>
        <w:t>山东省“十五五”畜牧业发展规划编制服务项目</w:t>
      </w:r>
      <w:r>
        <w:rPr>
          <w:rFonts w:hint="eastAsia" w:ascii="仿宋" w:hAnsi="仿宋" w:eastAsia="仿宋" w:cs="仿宋"/>
          <w:sz w:val="32"/>
          <w:szCs w:val="32"/>
          <w:highlight w:val="none"/>
        </w:rPr>
        <w:t>工作实施方案。方案应有明确的工作安排、实施步骤、方式方法、人员保障、资金使用预算等内容。</w:t>
      </w:r>
    </w:p>
    <w:p w14:paraId="5429E54B">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成立项目小组。项目小组3人以上，应设立负责人开展组织、协调和专业指导工作。负责人应具有相关专业技术背景，有较强组织协调能力和专业能力；小组成员有一定的专业技术背景，具备完成项目的能力。</w:t>
      </w:r>
    </w:p>
    <w:p w14:paraId="1F7A10DD">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3.成立专家库。成立10人以包括畜牧、兽医、规划编制、项目管理等背景专家组，正高级职称人数占比不低于40%。</w:t>
      </w:r>
    </w:p>
    <w:p w14:paraId="7A4750B9">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开展文稿起草。包括但不限于以下内容：《规划》文本；《规划》涉及的调研报告、评估报告、起草说明、政策解读及释义、起草参阅资料集合等；山东省“十四五”畜牧业发展情况；以及其他需要形成的决策咨询报告等。</w:t>
      </w:r>
    </w:p>
    <w:p w14:paraId="6762B271">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5.组织开展相关工作。开展座谈交流、决策咨询，组织专家论证、评估，开展省内外调研，广泛征求意见建议等，在此基础上撰写上述文稿。 按要求出席有关会议，定期会商规划编制情况，及时修改文稿材料等；开展完成《规划》制定工作的其他事项。</w:t>
      </w:r>
    </w:p>
    <w:p w14:paraId="47B9BC0A">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项目成果应立足我省实际、突出重点，结合我省“十四五”期间发展的比较优势、支撑条件，研究提出“十五五”时期畜牧兽医事业高质量发展的总体思路、总体目标、主要指标、重点任务、重大行动（重点工程）和政策举措建议等。项目成果所包括的文稿材料需符合相应的格式、篇幅和时限要求。</w:t>
      </w:r>
    </w:p>
    <w:p w14:paraId="7D6532F9">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SA"/>
        </w:rPr>
        <w:t>8.</w:t>
      </w:r>
      <w:r>
        <w:rPr>
          <w:rFonts w:hint="eastAsia" w:ascii="仿宋" w:hAnsi="仿宋" w:eastAsia="仿宋" w:cs="仿宋"/>
          <w:sz w:val="32"/>
          <w:szCs w:val="32"/>
          <w:highlight w:val="none"/>
        </w:rPr>
        <w:t>成交供应商应严格遵照评价标准和程序</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不得随意简化流程</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保守</w:t>
      </w:r>
      <w:r>
        <w:rPr>
          <w:rFonts w:hint="eastAsia" w:ascii="仿宋" w:hAnsi="仿宋" w:eastAsia="仿宋" w:cs="仿宋"/>
          <w:sz w:val="32"/>
          <w:szCs w:val="32"/>
          <w:highlight w:val="none"/>
          <w:lang w:eastAsia="zh-CN"/>
        </w:rPr>
        <w:t>国家</w:t>
      </w:r>
      <w:r>
        <w:rPr>
          <w:rFonts w:hint="eastAsia" w:ascii="仿宋" w:hAnsi="仿宋" w:eastAsia="仿宋" w:cs="仿宋"/>
          <w:sz w:val="32"/>
          <w:szCs w:val="32"/>
          <w:highlight w:val="none"/>
        </w:rPr>
        <w:t>秘密和工作秘密</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遵守保密纪律。</w:t>
      </w:r>
    </w:p>
    <w:p w14:paraId="5E9DCD3A">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sz w:val="32"/>
          <w:szCs w:val="32"/>
          <w:highlight w:val="none"/>
        </w:rPr>
      </w:pPr>
      <w:r>
        <w:rPr>
          <w:rFonts w:ascii="仿宋" w:hAnsi="仿宋" w:eastAsia="仿宋" w:cs="仿宋"/>
          <w:kern w:val="2"/>
          <w:sz w:val="32"/>
          <w:szCs w:val="32"/>
          <w:highlight w:val="none"/>
          <w:lang w:val="en-US" w:eastAsia="zh-CN" w:bidi="ar-SA"/>
        </w:rPr>
        <w:t>9.</w:t>
      </w:r>
      <w:r>
        <w:rPr>
          <w:rFonts w:hint="eastAsia" w:ascii="仿宋" w:hAnsi="仿宋" w:eastAsia="仿宋" w:cs="仿宋"/>
          <w:sz w:val="32"/>
          <w:szCs w:val="32"/>
          <w:highlight w:val="none"/>
          <w:lang w:val="en-US" w:eastAsia="zh-CN"/>
        </w:rPr>
        <w:t>供应商</w:t>
      </w:r>
      <w:r>
        <w:rPr>
          <w:rFonts w:hint="eastAsia" w:ascii="仿宋" w:hAnsi="仿宋" w:eastAsia="仿宋" w:cs="仿宋"/>
          <w:sz w:val="32"/>
          <w:szCs w:val="32"/>
          <w:highlight w:val="none"/>
        </w:rPr>
        <w:t>有维护采购人声誉的义务</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不得以采购人名义从事与委托事项无关的工作。采购人不对外公开的信息</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服务关系结束后仍应履行保密义务。</w:t>
      </w:r>
    </w:p>
    <w:p w14:paraId="6FF4AB38">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highlight w:val="none"/>
          <w:lang w:val="en-US" w:eastAsia="zh-CN"/>
        </w:rPr>
      </w:pPr>
      <w:r>
        <w:rPr>
          <w:rFonts w:ascii="仿宋" w:hAnsi="仿宋" w:eastAsia="仿宋" w:cs="仿宋"/>
          <w:sz w:val="32"/>
          <w:szCs w:val="32"/>
          <w:highlight w:val="none"/>
        </w:rPr>
        <w:t>9</w:t>
      </w:r>
      <w:r>
        <w:rPr>
          <w:rFonts w:hint="eastAsia" w:ascii="仿宋" w:hAnsi="仿宋" w:eastAsia="仿宋" w:cs="仿宋"/>
          <w:sz w:val="32"/>
          <w:szCs w:val="32"/>
          <w:highlight w:val="none"/>
        </w:rPr>
        <w:t>.工作完成时间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《规划》（草案）需在 2025 年12月20日之前完成；《规划》（征求意见稿）应通过专家评估。项目服务期至2026年6月30日。</w:t>
      </w:r>
    </w:p>
    <w:p w14:paraId="254408F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1</w:t>
      </w:r>
      <w:r>
        <w:rPr>
          <w:rFonts w:ascii="仿宋" w:hAnsi="仿宋" w:eastAsia="仿宋" w:cs="仿宋"/>
          <w:sz w:val="32"/>
          <w:szCs w:val="32"/>
          <w:highlight w:val="none"/>
        </w:rPr>
        <w:t>0</w:t>
      </w:r>
      <w:r>
        <w:rPr>
          <w:rFonts w:hint="eastAsia" w:ascii="仿宋" w:hAnsi="仿宋" w:eastAsia="仿宋" w:cs="仿宋"/>
          <w:sz w:val="32"/>
          <w:szCs w:val="32"/>
          <w:highlight w:val="none"/>
        </w:rPr>
        <w:t>.成交供应商在服务过程中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应接受采购人的监督</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采购人有权随时抽查工作质量和进度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提出改进意见</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供应商应及时改进。</w:t>
      </w:r>
    </w:p>
    <w:p w14:paraId="1888A47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其他</w:t>
      </w:r>
      <w:r>
        <w:rPr>
          <w:rFonts w:hint="eastAsia" w:ascii="黑体" w:hAnsi="黑体" w:eastAsia="黑体" w:cs="黑体"/>
          <w:sz w:val="32"/>
          <w:szCs w:val="32"/>
          <w:highlight w:val="none"/>
        </w:rPr>
        <w:t>要求</w:t>
      </w:r>
    </w:p>
    <w:p w14:paraId="30E1A1B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1.工作中产生的行政办公、会务、数据处理、</w:t>
      </w:r>
      <w:r>
        <w:rPr>
          <w:rFonts w:hint="eastAsia" w:ascii="仿宋" w:hAnsi="仿宋" w:eastAsia="仿宋" w:cs="仿宋"/>
          <w:sz w:val="32"/>
          <w:szCs w:val="32"/>
          <w:highlight w:val="none"/>
          <w:lang w:eastAsia="zh-CN"/>
        </w:rPr>
        <w:t>差旅费</w:t>
      </w:r>
      <w:r>
        <w:rPr>
          <w:rFonts w:hint="eastAsia" w:ascii="仿宋" w:hAnsi="仿宋" w:eastAsia="仿宋" w:cs="仿宋"/>
          <w:sz w:val="32"/>
          <w:szCs w:val="32"/>
          <w:highlight w:val="none"/>
        </w:rPr>
        <w:t>、评估专家劳务费、餐费、交通通讯补助等费用均由成交供应商承担。本项目报价包括</w:t>
      </w:r>
      <w:r>
        <w:rPr>
          <w:rFonts w:hint="eastAsia" w:ascii="仿宋" w:hAnsi="仿宋" w:eastAsia="仿宋" w:cs="仿宋"/>
          <w:sz w:val="32"/>
          <w:szCs w:val="32"/>
          <w:highlight w:val="none"/>
          <w:lang w:val="en-US" w:eastAsia="zh-CN"/>
        </w:rPr>
        <w:t>项目</w:t>
      </w:r>
      <w:r>
        <w:rPr>
          <w:rFonts w:hint="eastAsia" w:ascii="仿宋" w:hAnsi="仿宋" w:eastAsia="仿宋" w:cs="仿宋"/>
          <w:sz w:val="32"/>
          <w:szCs w:val="32"/>
          <w:highlight w:val="none"/>
        </w:rPr>
        <w:t>工作产生的所有费用。</w:t>
      </w:r>
    </w:p>
    <w:p w14:paraId="17CB436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2.本项目成交供应商实际执行人员应与报价文件所委派服务团队人员完全相符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不得随意调整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调整时须经采购人同意</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采购人对个别岗位及服务人员的违规、违纪、违法行为</w:t>
      </w:r>
      <w:r>
        <w:rPr>
          <w:rFonts w:ascii="仿宋" w:hAnsi="仿宋" w:eastAsia="仿宋" w:cs="仿宋"/>
          <w:sz w:val="32"/>
          <w:szCs w:val="32"/>
          <w:highlight w:val="none"/>
        </w:rPr>
        <w:t>，</w:t>
      </w:r>
      <w:r>
        <w:rPr>
          <w:rFonts w:hint="eastAsia" w:ascii="仿宋" w:hAnsi="仿宋" w:eastAsia="仿宋" w:cs="仿宋"/>
          <w:sz w:val="32"/>
          <w:szCs w:val="32"/>
          <w:highlight w:val="none"/>
        </w:rPr>
        <w:t>有权提出调整岗位。</w:t>
      </w:r>
    </w:p>
    <w:p w14:paraId="774B0AD2">
      <w:pPr>
        <w:spacing w:line="580" w:lineRule="exact"/>
        <w:jc w:val="center"/>
        <w:rPr>
          <w:rFonts w:ascii="仿宋" w:hAnsi="仿宋" w:eastAsia="仿宋" w:cs="仿宋"/>
          <w:color w:val="000000"/>
          <w:sz w:val="32"/>
          <w:szCs w:val="32"/>
          <w:highlight w:val="none"/>
          <w:lang w:val="hr-HR"/>
        </w:rPr>
      </w:pPr>
    </w:p>
    <w:p w14:paraId="15D1236B">
      <w:pPr>
        <w:spacing w:line="240" w:lineRule="auto"/>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br w:type="page"/>
      </w:r>
    </w:p>
    <w:p w14:paraId="29FD8601">
      <w:pPr>
        <w:spacing w:line="580" w:lineRule="exact"/>
        <w:jc w:val="center"/>
        <w:rPr>
          <w:rFonts w:ascii="仿宋" w:hAnsi="仿宋" w:eastAsia="仿宋" w:cs="仿宋"/>
          <w:b/>
          <w:color w:val="000000"/>
          <w:sz w:val="32"/>
          <w:szCs w:val="32"/>
          <w:highlight w:val="none"/>
        </w:rPr>
      </w:pPr>
      <w:r>
        <w:rPr>
          <w:rFonts w:hint="eastAsia" w:ascii="仿宋" w:hAnsi="仿宋" w:eastAsia="仿宋" w:cs="仿宋"/>
          <w:color w:val="000000"/>
          <w:sz w:val="32"/>
          <w:szCs w:val="32"/>
          <w:highlight w:val="none"/>
        </w:rPr>
        <w:t xml:space="preserve">第三章 </w:t>
      </w:r>
      <w:r>
        <w:rPr>
          <w:rFonts w:hint="eastAsia" w:ascii="仿宋" w:hAnsi="仿宋" w:eastAsia="仿宋" w:cs="仿宋"/>
          <w:color w:val="000000"/>
          <w:sz w:val="32"/>
          <w:szCs w:val="32"/>
          <w:highlight w:val="none"/>
          <w:lang w:val="hr-HR"/>
        </w:rPr>
        <w:t>竞争性评审评分标准</w:t>
      </w:r>
    </w:p>
    <w:p w14:paraId="08069A79">
      <w:pPr>
        <w:spacing w:line="460" w:lineRule="exact"/>
        <w:jc w:val="center"/>
        <w:rPr>
          <w:rFonts w:hint="eastAsia" w:ascii="仿宋" w:hAnsi="仿宋" w:eastAsia="仿宋" w:cs="仿宋"/>
          <w:b/>
          <w:color w:val="000000"/>
          <w:sz w:val="32"/>
          <w:szCs w:val="32"/>
          <w:highlight w:val="none"/>
        </w:rPr>
      </w:pPr>
    </w:p>
    <w:p w14:paraId="27037E11">
      <w:pPr>
        <w:spacing w:line="460" w:lineRule="exact"/>
        <w:jc w:val="center"/>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竞争性评审评分表</w:t>
      </w:r>
    </w:p>
    <w:p w14:paraId="0C3E698D">
      <w:pPr>
        <w:spacing w:line="460" w:lineRule="exact"/>
        <w:jc w:val="center"/>
        <w:rPr>
          <w:rFonts w:hint="eastAsia" w:ascii="仿宋" w:hAnsi="仿宋" w:eastAsia="仿宋" w:cs="仿宋"/>
          <w:b/>
          <w:color w:val="000000"/>
          <w:sz w:val="32"/>
          <w:szCs w:val="32"/>
          <w:highlight w:val="none"/>
        </w:rPr>
      </w:pPr>
    </w:p>
    <w:p w14:paraId="054F2648">
      <w:pPr>
        <w:spacing w:line="460" w:lineRule="exact"/>
        <w:jc w:val="center"/>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供应商名称：                    时间：  20</w:t>
      </w:r>
      <w:r>
        <w:rPr>
          <w:rFonts w:ascii="仿宋" w:hAnsi="仿宋" w:eastAsia="仿宋" w:cs="仿宋"/>
          <w:b/>
          <w:color w:val="000000"/>
          <w:sz w:val="32"/>
          <w:szCs w:val="32"/>
          <w:highlight w:val="none"/>
        </w:rPr>
        <w:t>2</w:t>
      </w:r>
      <w:r>
        <w:rPr>
          <w:rFonts w:hint="eastAsia" w:ascii="仿宋" w:hAnsi="仿宋" w:eastAsia="仿宋" w:cs="仿宋"/>
          <w:b/>
          <w:color w:val="000000"/>
          <w:sz w:val="32"/>
          <w:szCs w:val="32"/>
          <w:highlight w:val="none"/>
          <w:lang w:val="en-US" w:eastAsia="zh-CN"/>
        </w:rPr>
        <w:t>5</w:t>
      </w:r>
      <w:r>
        <w:rPr>
          <w:rFonts w:hint="eastAsia" w:ascii="仿宋" w:hAnsi="仿宋" w:eastAsia="仿宋" w:cs="仿宋"/>
          <w:b/>
          <w:color w:val="000000"/>
          <w:sz w:val="32"/>
          <w:szCs w:val="32"/>
          <w:highlight w:val="none"/>
        </w:rPr>
        <w:t xml:space="preserve">年  月  日 </w:t>
      </w:r>
    </w:p>
    <w:tbl>
      <w:tblPr>
        <w:tblStyle w:val="7"/>
        <w:tblW w:w="9665" w:type="dxa"/>
        <w:tblInd w:w="-416" w:type="dxa"/>
        <w:tblLayout w:type="fixed"/>
        <w:tblCellMar>
          <w:top w:w="0" w:type="dxa"/>
          <w:left w:w="0" w:type="dxa"/>
          <w:bottom w:w="0" w:type="dxa"/>
          <w:right w:w="0" w:type="dxa"/>
        </w:tblCellMar>
      </w:tblPr>
      <w:tblGrid>
        <w:gridCol w:w="913"/>
        <w:gridCol w:w="8302"/>
        <w:gridCol w:w="450"/>
      </w:tblGrid>
      <w:tr w14:paraId="49FDCDEC">
        <w:tblPrEx>
          <w:tblCellMar>
            <w:top w:w="0" w:type="dxa"/>
            <w:left w:w="0" w:type="dxa"/>
            <w:bottom w:w="0" w:type="dxa"/>
            <w:right w:w="0" w:type="dxa"/>
          </w:tblCellMar>
        </w:tblPrEx>
        <w:trPr>
          <w:trHeight w:val="607" w:hRule="atLeast"/>
        </w:trPr>
        <w:tc>
          <w:tcPr>
            <w:tcW w:w="913" w:type="dxa"/>
            <w:tcBorders>
              <w:top w:val="single" w:color="auto" w:sz="8" w:space="0"/>
              <w:left w:val="single" w:color="auto" w:sz="8" w:space="0"/>
              <w:right w:val="single" w:color="auto" w:sz="8" w:space="0"/>
            </w:tcBorders>
            <w:noWrap w:val="0"/>
            <w:vAlign w:val="center"/>
          </w:tcPr>
          <w:p w14:paraId="3E4A7233">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8302" w:type="dxa"/>
            <w:tcBorders>
              <w:top w:val="single" w:color="auto" w:sz="8" w:space="0"/>
              <w:right w:val="single" w:color="auto" w:sz="8" w:space="0"/>
            </w:tcBorders>
            <w:noWrap w:val="0"/>
            <w:vAlign w:val="center"/>
          </w:tcPr>
          <w:p w14:paraId="643BF0AB">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评分内容</w:t>
            </w:r>
          </w:p>
        </w:tc>
        <w:tc>
          <w:tcPr>
            <w:tcW w:w="450" w:type="dxa"/>
            <w:tcBorders>
              <w:top w:val="single" w:color="auto" w:sz="8" w:space="0"/>
              <w:bottom w:val="single" w:color="auto" w:sz="4" w:space="0"/>
              <w:right w:val="single" w:color="auto" w:sz="8" w:space="0"/>
            </w:tcBorders>
            <w:noWrap w:val="0"/>
            <w:vAlign w:val="center"/>
          </w:tcPr>
          <w:p w14:paraId="0F2BFDED">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p>
        </w:tc>
      </w:tr>
      <w:tr w14:paraId="5788C3B6">
        <w:tblPrEx>
          <w:tblCellMar>
            <w:top w:w="0" w:type="dxa"/>
            <w:left w:w="0" w:type="dxa"/>
            <w:bottom w:w="0" w:type="dxa"/>
            <w:right w:w="0" w:type="dxa"/>
          </w:tblCellMar>
        </w:tblPrEx>
        <w:trPr>
          <w:trHeight w:val="934" w:hRule="atLeast"/>
        </w:trPr>
        <w:tc>
          <w:tcPr>
            <w:tcW w:w="913" w:type="dxa"/>
            <w:tcBorders>
              <w:top w:val="single" w:color="auto" w:sz="4" w:space="0"/>
              <w:left w:val="single" w:color="auto" w:sz="4" w:space="0"/>
              <w:right w:val="single" w:color="auto" w:sz="4" w:space="0"/>
            </w:tcBorders>
            <w:noWrap w:val="0"/>
            <w:vAlign w:val="center"/>
          </w:tcPr>
          <w:p w14:paraId="149A312D">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239CDB64">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302" w:type="dxa"/>
            <w:tcBorders>
              <w:top w:val="single" w:color="auto" w:sz="4" w:space="0"/>
              <w:left w:val="single" w:color="auto" w:sz="4" w:space="0"/>
              <w:bottom w:val="single" w:color="auto" w:sz="4" w:space="0"/>
              <w:right w:val="single" w:color="auto" w:sz="4" w:space="0"/>
            </w:tcBorders>
            <w:noWrap w:val="0"/>
            <w:vAlign w:val="center"/>
          </w:tcPr>
          <w:p w14:paraId="4F93CF9A">
            <w:pPr>
              <w:numPr>
                <w:ilvl w:val="0"/>
                <w:numId w:val="0"/>
              </w:num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以投标价格最低的投标报价为评审基准价。报价得分＝（基准价∕投标报价）×100%×10。</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4730BB2F">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4566E06D">
        <w:tblPrEx>
          <w:tblCellMar>
            <w:top w:w="0" w:type="dxa"/>
            <w:left w:w="0" w:type="dxa"/>
            <w:bottom w:w="0" w:type="dxa"/>
            <w:right w:w="0" w:type="dxa"/>
          </w:tblCellMar>
        </w:tblPrEx>
        <w:trPr>
          <w:trHeight w:val="696" w:hRule="atLeast"/>
        </w:trPr>
        <w:tc>
          <w:tcPr>
            <w:tcW w:w="913" w:type="dxa"/>
            <w:vMerge w:val="restart"/>
            <w:tcBorders>
              <w:top w:val="single" w:color="auto" w:sz="4" w:space="0"/>
              <w:left w:val="single" w:color="auto" w:sz="4" w:space="0"/>
              <w:right w:val="single" w:color="auto" w:sz="4" w:space="0"/>
            </w:tcBorders>
            <w:noWrap w:val="0"/>
            <w:vAlign w:val="center"/>
          </w:tcPr>
          <w:p w14:paraId="6F2FCDF3">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6F07F2FF">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8302" w:type="dxa"/>
            <w:tcBorders>
              <w:top w:val="single" w:color="auto" w:sz="4" w:space="0"/>
              <w:left w:val="single" w:color="auto" w:sz="4" w:space="0"/>
              <w:bottom w:val="single" w:color="auto" w:sz="4" w:space="0"/>
              <w:right w:val="single" w:color="auto" w:sz="4" w:space="0"/>
            </w:tcBorders>
            <w:noWrap w:val="0"/>
            <w:vAlign w:val="center"/>
          </w:tcPr>
          <w:p w14:paraId="4A83ED42">
            <w:pPr>
              <w:spacing w:line="36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1.供应商自202</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年1月1日以来，每提供1个类似业绩得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分，本项最高分得</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w:t>
            </w:r>
            <w:r>
              <w:rPr>
                <w:rFonts w:hint="eastAsia" w:ascii="宋体" w:hAnsi="宋体" w:eastAsia="宋体" w:cs="宋体"/>
                <w:color w:val="auto"/>
                <w:sz w:val="21"/>
                <w:szCs w:val="21"/>
                <w:highlight w:val="none"/>
                <w:lang w:val="en-US" w:eastAsia="zh-CN" w:bidi="ar-SA"/>
              </w:rPr>
              <w:t>（以合同签订时间为准，文件中需提供合同扫描件加盖公章）。</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11F39289">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p>
        </w:tc>
      </w:tr>
      <w:tr w14:paraId="24D0CFE2">
        <w:tblPrEx>
          <w:tblCellMar>
            <w:top w:w="0" w:type="dxa"/>
            <w:left w:w="0" w:type="dxa"/>
            <w:bottom w:w="0" w:type="dxa"/>
            <w:right w:w="0" w:type="dxa"/>
          </w:tblCellMar>
        </w:tblPrEx>
        <w:trPr>
          <w:trHeight w:val="696" w:hRule="atLeast"/>
        </w:trPr>
        <w:tc>
          <w:tcPr>
            <w:tcW w:w="913" w:type="dxa"/>
            <w:vMerge w:val="continue"/>
            <w:tcBorders>
              <w:left w:val="single" w:color="auto" w:sz="4" w:space="0"/>
              <w:right w:val="single" w:color="auto" w:sz="4" w:space="0"/>
            </w:tcBorders>
            <w:noWrap w:val="0"/>
            <w:vAlign w:val="center"/>
          </w:tcPr>
          <w:p w14:paraId="061BA013">
            <w:pPr>
              <w:spacing w:line="360" w:lineRule="exact"/>
              <w:jc w:val="center"/>
              <w:rPr>
                <w:rFonts w:hint="eastAsia" w:ascii="宋体" w:hAnsi="宋体" w:eastAsia="宋体" w:cs="宋体"/>
                <w:color w:val="auto"/>
                <w:sz w:val="21"/>
                <w:szCs w:val="21"/>
                <w:highlight w:val="none"/>
              </w:rPr>
            </w:pPr>
          </w:p>
        </w:tc>
        <w:tc>
          <w:tcPr>
            <w:tcW w:w="8302" w:type="dxa"/>
            <w:tcBorders>
              <w:top w:val="single" w:color="auto" w:sz="4" w:space="0"/>
              <w:left w:val="single" w:color="auto" w:sz="4" w:space="0"/>
              <w:bottom w:val="single" w:color="auto" w:sz="4" w:space="0"/>
              <w:right w:val="single" w:color="auto" w:sz="4" w:space="0"/>
            </w:tcBorders>
            <w:noWrap w:val="0"/>
            <w:vAlign w:val="center"/>
          </w:tcPr>
          <w:p w14:paraId="3D0BDC45">
            <w:pPr>
              <w:spacing w:line="36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lang w:val="en-US" w:eastAsia="zh-CN" w:bidi="ar-SA"/>
              </w:rPr>
              <w:t>配备的工作人员</w:t>
            </w:r>
            <w:r>
              <w:rPr>
                <w:rFonts w:hint="eastAsia" w:ascii="宋体" w:hAnsi="宋体" w:cs="宋体"/>
                <w:color w:val="auto"/>
                <w:sz w:val="21"/>
                <w:szCs w:val="21"/>
                <w:highlight w:val="none"/>
                <w:lang w:val="en-US" w:eastAsia="zh-CN" w:bidi="ar-SA"/>
              </w:rPr>
              <w:t>、专家库人员</w:t>
            </w:r>
            <w:r>
              <w:rPr>
                <w:rFonts w:hint="eastAsia" w:ascii="宋体" w:hAnsi="宋体" w:eastAsia="宋体" w:cs="宋体"/>
                <w:color w:val="auto"/>
                <w:sz w:val="21"/>
                <w:szCs w:val="21"/>
                <w:highlight w:val="none"/>
                <w:lang w:val="en-US" w:eastAsia="zh-CN" w:bidi="ar-SA"/>
              </w:rPr>
              <w:t>在数量上和专业上能否满足要求，专业配备合理，覆盖面广，人员配备齐全，切实满足项目要求得1</w:t>
            </w:r>
            <w:r>
              <w:rPr>
                <w:rFonts w:hint="eastAsia" w:ascii="宋体" w:hAnsi="宋体" w:cs="宋体"/>
                <w:color w:val="auto"/>
                <w:sz w:val="21"/>
                <w:szCs w:val="21"/>
                <w:highlight w:val="none"/>
                <w:lang w:val="en-US" w:eastAsia="zh-CN" w:bidi="ar-SA"/>
              </w:rPr>
              <w:t>5</w:t>
            </w:r>
            <w:r>
              <w:rPr>
                <w:rFonts w:hint="eastAsia" w:ascii="宋体" w:hAnsi="宋体" w:eastAsia="宋体" w:cs="宋体"/>
                <w:color w:val="auto"/>
                <w:sz w:val="21"/>
                <w:szCs w:val="21"/>
                <w:highlight w:val="none"/>
                <w:lang w:val="en-US" w:eastAsia="zh-CN" w:bidi="ar-SA"/>
              </w:rPr>
              <w:t>分，每存在一处不合理、分工不明确、不</w:t>
            </w:r>
            <w:r>
              <w:rPr>
                <w:rFonts w:hint="eastAsia" w:ascii="宋体" w:hAnsi="宋体" w:cs="宋体"/>
                <w:color w:val="auto"/>
                <w:sz w:val="21"/>
                <w:szCs w:val="21"/>
                <w:highlight w:val="none"/>
                <w:lang w:val="en-US" w:eastAsia="zh-CN" w:bidi="ar-SA"/>
              </w:rPr>
              <w:t>符合</w:t>
            </w:r>
            <w:r>
              <w:rPr>
                <w:rFonts w:hint="eastAsia" w:ascii="宋体" w:hAnsi="宋体" w:eastAsia="宋体" w:cs="宋体"/>
                <w:color w:val="auto"/>
                <w:sz w:val="21"/>
                <w:szCs w:val="21"/>
                <w:highlight w:val="none"/>
                <w:lang w:val="en-US" w:eastAsia="zh-CN" w:bidi="ar-SA"/>
              </w:rPr>
              <w:t>项目要求的扣1分，扣完为止，缺项不得分。</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286211E9">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p>
        </w:tc>
      </w:tr>
      <w:tr w14:paraId="7E544E4E">
        <w:tblPrEx>
          <w:tblCellMar>
            <w:top w:w="0" w:type="dxa"/>
            <w:left w:w="0" w:type="dxa"/>
            <w:bottom w:w="0" w:type="dxa"/>
            <w:right w:w="0" w:type="dxa"/>
          </w:tblCellMar>
        </w:tblPrEx>
        <w:trPr>
          <w:trHeight w:val="893" w:hRule="atLeast"/>
        </w:trPr>
        <w:tc>
          <w:tcPr>
            <w:tcW w:w="913" w:type="dxa"/>
            <w:vMerge w:val="restart"/>
            <w:tcBorders>
              <w:top w:val="single" w:color="auto" w:sz="4" w:space="0"/>
              <w:left w:val="single" w:color="auto" w:sz="8" w:space="0"/>
              <w:right w:val="single" w:color="auto" w:sz="4" w:space="0"/>
            </w:tcBorders>
            <w:noWrap w:val="0"/>
            <w:vAlign w:val="center"/>
          </w:tcPr>
          <w:p w14:paraId="49A07CCB">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02CE8785">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分）</w:t>
            </w:r>
          </w:p>
        </w:tc>
        <w:tc>
          <w:tcPr>
            <w:tcW w:w="8302" w:type="dxa"/>
            <w:tcBorders>
              <w:top w:val="single" w:color="auto" w:sz="4" w:space="0"/>
              <w:left w:val="single" w:color="auto" w:sz="4" w:space="0"/>
              <w:bottom w:val="single" w:color="auto" w:sz="4" w:space="0"/>
              <w:right w:val="single" w:color="auto" w:sz="4" w:space="0"/>
            </w:tcBorders>
            <w:noWrap w:val="0"/>
            <w:vAlign w:val="center"/>
          </w:tcPr>
          <w:p w14:paraId="69D41EC7">
            <w:pPr>
              <w:spacing w:line="360" w:lineRule="exact"/>
              <w:rPr>
                <w:rFonts w:hint="default"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rPr>
              <w:t>1.整体服务方案。服务方案包含但不限于对项目的完整性、严谨性、合理性、规范性及支撑依据等内容，整体方案编制对项目实施具有指导作用、全面、合理，能够满足采购人需要，得满分</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5分。与项目需求有偏离的，每有一项扣1分，扣完为止，缺项不得分。</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2C01BDC3">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r>
      <w:tr w14:paraId="348DEEB0">
        <w:tblPrEx>
          <w:tblCellMar>
            <w:top w:w="0" w:type="dxa"/>
            <w:left w:w="0" w:type="dxa"/>
            <w:bottom w:w="0" w:type="dxa"/>
            <w:right w:w="0" w:type="dxa"/>
          </w:tblCellMar>
        </w:tblPrEx>
        <w:trPr>
          <w:trHeight w:val="893" w:hRule="atLeast"/>
        </w:trPr>
        <w:tc>
          <w:tcPr>
            <w:tcW w:w="913" w:type="dxa"/>
            <w:vMerge w:val="continue"/>
            <w:tcBorders>
              <w:left w:val="single" w:color="auto" w:sz="8" w:space="0"/>
              <w:right w:val="single" w:color="auto" w:sz="4" w:space="0"/>
            </w:tcBorders>
            <w:noWrap w:val="0"/>
            <w:vAlign w:val="center"/>
          </w:tcPr>
          <w:p w14:paraId="390BD4F9">
            <w:pPr>
              <w:spacing w:line="360" w:lineRule="exact"/>
              <w:jc w:val="center"/>
              <w:rPr>
                <w:rFonts w:hint="eastAsia" w:ascii="宋体" w:hAnsi="宋体" w:eastAsia="宋体" w:cs="宋体"/>
                <w:color w:val="auto"/>
                <w:sz w:val="21"/>
                <w:szCs w:val="21"/>
                <w:highlight w:val="none"/>
              </w:rPr>
            </w:pPr>
          </w:p>
        </w:tc>
        <w:tc>
          <w:tcPr>
            <w:tcW w:w="8302" w:type="dxa"/>
            <w:tcBorders>
              <w:top w:val="single" w:color="auto" w:sz="4" w:space="0"/>
              <w:left w:val="single" w:color="auto" w:sz="4" w:space="0"/>
              <w:bottom w:val="single" w:color="auto" w:sz="4" w:space="0"/>
              <w:right w:val="single" w:color="auto" w:sz="4" w:space="0"/>
            </w:tcBorders>
            <w:noWrap w:val="0"/>
            <w:vAlign w:val="center"/>
          </w:tcPr>
          <w:p w14:paraId="4769932E">
            <w:pPr>
              <w:spacing w:line="360" w:lineRule="exact"/>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rPr>
              <w:t>2.成果质量。针对本项目采购需求重点、难点进行论述以及成果文件质量标准综合比较，方案详细、合理完全满足项目需求，得满分15分，与项目需求有偏离的，每有一项扣1分，扣完为止，缺项不得分。</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0A4AE309">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r>
      <w:tr w14:paraId="5E921B64">
        <w:tblPrEx>
          <w:tblCellMar>
            <w:top w:w="0" w:type="dxa"/>
            <w:left w:w="0" w:type="dxa"/>
            <w:bottom w:w="0" w:type="dxa"/>
            <w:right w:w="0" w:type="dxa"/>
          </w:tblCellMar>
        </w:tblPrEx>
        <w:trPr>
          <w:trHeight w:val="573" w:hRule="atLeast"/>
        </w:trPr>
        <w:tc>
          <w:tcPr>
            <w:tcW w:w="913" w:type="dxa"/>
            <w:vMerge w:val="continue"/>
            <w:tcBorders>
              <w:left w:val="single" w:color="auto" w:sz="8" w:space="0"/>
              <w:right w:val="single" w:color="auto" w:sz="4" w:space="0"/>
            </w:tcBorders>
            <w:noWrap w:val="0"/>
            <w:vAlign w:val="center"/>
          </w:tcPr>
          <w:p w14:paraId="7F270330">
            <w:pPr>
              <w:spacing w:line="360" w:lineRule="exact"/>
              <w:jc w:val="center"/>
              <w:rPr>
                <w:rFonts w:hint="eastAsia" w:ascii="宋体" w:hAnsi="宋体" w:eastAsia="宋体" w:cs="宋体"/>
                <w:color w:val="auto"/>
                <w:sz w:val="21"/>
                <w:szCs w:val="21"/>
                <w:highlight w:val="none"/>
              </w:rPr>
            </w:pPr>
          </w:p>
        </w:tc>
        <w:tc>
          <w:tcPr>
            <w:tcW w:w="8302" w:type="dxa"/>
            <w:tcBorders>
              <w:top w:val="single" w:color="auto" w:sz="4" w:space="0"/>
              <w:left w:val="single" w:color="auto" w:sz="4" w:space="0"/>
              <w:right w:val="single" w:color="auto" w:sz="4" w:space="0"/>
            </w:tcBorders>
            <w:noWrap w:val="0"/>
            <w:vAlign w:val="center"/>
          </w:tcPr>
          <w:p w14:paraId="00DFB6F8">
            <w:pPr>
              <w:spacing w:line="360" w:lineRule="exact"/>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rPr>
              <w:t>3.实施进度。根据方案的工作流程、进度计划、各阶段工作成果的完成时间计划的合理性、科学性综合比较，对本次实施进度安排合理、详细具体完全满足项目需求，得满分</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分，与项目需求有偏离的，每有一项扣1分，扣完为止，缺项不得分。</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7920268B">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r>
      <w:tr w14:paraId="164AC21C">
        <w:tblPrEx>
          <w:tblCellMar>
            <w:top w:w="0" w:type="dxa"/>
            <w:left w:w="0" w:type="dxa"/>
            <w:bottom w:w="0" w:type="dxa"/>
            <w:right w:w="0" w:type="dxa"/>
          </w:tblCellMar>
        </w:tblPrEx>
        <w:trPr>
          <w:trHeight w:val="780" w:hRule="atLeast"/>
        </w:trPr>
        <w:tc>
          <w:tcPr>
            <w:tcW w:w="913" w:type="dxa"/>
            <w:vMerge w:val="continue"/>
            <w:tcBorders>
              <w:left w:val="single" w:color="auto" w:sz="8" w:space="0"/>
              <w:right w:val="single" w:color="auto" w:sz="4" w:space="0"/>
            </w:tcBorders>
            <w:noWrap w:val="0"/>
            <w:vAlign w:val="bottom"/>
          </w:tcPr>
          <w:p w14:paraId="6EAAEC7B">
            <w:pPr>
              <w:spacing w:line="360" w:lineRule="exact"/>
              <w:jc w:val="both"/>
              <w:rPr>
                <w:rFonts w:hint="eastAsia" w:ascii="宋体" w:hAnsi="宋体" w:eastAsia="宋体" w:cs="宋体"/>
                <w:color w:val="auto"/>
                <w:sz w:val="21"/>
                <w:szCs w:val="21"/>
                <w:highlight w:val="none"/>
              </w:rPr>
            </w:pPr>
          </w:p>
        </w:tc>
        <w:tc>
          <w:tcPr>
            <w:tcW w:w="8302" w:type="dxa"/>
            <w:tcBorders>
              <w:top w:val="single" w:color="auto" w:sz="4" w:space="0"/>
              <w:left w:val="single" w:color="auto" w:sz="4" w:space="0"/>
              <w:bottom w:val="single" w:color="auto" w:sz="4" w:space="0"/>
              <w:right w:val="single" w:color="auto" w:sz="4" w:space="0"/>
            </w:tcBorders>
            <w:noWrap w:val="0"/>
            <w:vAlign w:val="top"/>
          </w:tcPr>
          <w:p w14:paraId="0DE68448">
            <w:pPr>
              <w:spacing w:line="360" w:lineRule="exact"/>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rPr>
              <w:t>4.保证措施。根据本项目的工期和成果要求，编制保障措施：措施合理，可行性强完全满足项目需求，得满分</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分，与项目需求有偏离的，每有一项扣1分，扣完为止，缺项不得分。</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5B04B79B">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r>
      <w:tr w14:paraId="1BB690DE">
        <w:tblPrEx>
          <w:tblCellMar>
            <w:top w:w="0" w:type="dxa"/>
            <w:left w:w="0" w:type="dxa"/>
            <w:bottom w:w="0" w:type="dxa"/>
            <w:right w:w="0" w:type="dxa"/>
          </w:tblCellMar>
        </w:tblPrEx>
        <w:trPr>
          <w:trHeight w:val="1500" w:hRule="atLeast"/>
        </w:trPr>
        <w:tc>
          <w:tcPr>
            <w:tcW w:w="9665" w:type="dxa"/>
            <w:gridSpan w:val="3"/>
            <w:tcBorders>
              <w:top w:val="single" w:color="auto" w:sz="4" w:space="0"/>
              <w:left w:val="single" w:color="auto" w:sz="4" w:space="0"/>
              <w:bottom w:val="single" w:color="auto" w:sz="4" w:space="0"/>
              <w:right w:val="single" w:color="auto" w:sz="4" w:space="0"/>
            </w:tcBorders>
            <w:noWrap w:val="0"/>
            <w:vAlign w:val="top"/>
          </w:tcPr>
          <w:p w14:paraId="7ADF92DD">
            <w:pPr>
              <w:spacing w:line="36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1F9FF9B3">
            <w:pPr>
              <w:spacing w:line="36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以上评分细则中所涉及的业绩合同或证明材料、人员证件，附材料扫描件并加盖单位章</w:t>
            </w:r>
            <w:r>
              <w:rPr>
                <w:rFonts w:hint="eastAsia" w:ascii="宋体" w:hAnsi="宋体" w:eastAsia="宋体" w:cs="宋体"/>
                <w:color w:val="auto"/>
                <w:sz w:val="21"/>
                <w:szCs w:val="21"/>
                <w:highlight w:val="none"/>
                <w:lang w:val="en-US" w:eastAsia="zh-CN"/>
              </w:rPr>
              <w:t>附于响应文件中</w:t>
            </w:r>
            <w:r>
              <w:rPr>
                <w:rFonts w:hint="eastAsia" w:ascii="宋体" w:hAnsi="宋体" w:eastAsia="宋体" w:cs="宋体"/>
                <w:color w:val="auto"/>
                <w:sz w:val="21"/>
                <w:szCs w:val="21"/>
                <w:highlight w:val="none"/>
              </w:rPr>
              <w:t>，且内容清晰</w:t>
            </w:r>
            <w:r>
              <w:rPr>
                <w:rFonts w:hint="eastAsia" w:ascii="宋体" w:hAnsi="宋体" w:cs="宋体"/>
                <w:color w:val="auto"/>
                <w:sz w:val="21"/>
                <w:szCs w:val="21"/>
                <w:highlight w:val="none"/>
                <w:lang w:eastAsia="zh-CN"/>
              </w:rPr>
              <w:t>可辨</w:t>
            </w:r>
            <w:r>
              <w:rPr>
                <w:rFonts w:hint="eastAsia" w:ascii="宋体" w:hAnsi="宋体" w:eastAsia="宋体" w:cs="宋体"/>
                <w:color w:val="auto"/>
                <w:sz w:val="21"/>
                <w:szCs w:val="21"/>
                <w:highlight w:val="none"/>
              </w:rPr>
              <w:t>，否则不予计分。合同以签订日期为准。</w:t>
            </w:r>
          </w:p>
          <w:p w14:paraId="3C06909B">
            <w:pPr>
              <w:spacing w:line="360" w:lineRule="exact"/>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以上证件、合同、证明材料必须保证其真实性，如经相关</w:t>
            </w:r>
            <w:r>
              <w:rPr>
                <w:rFonts w:hint="eastAsia" w:ascii="宋体" w:hAnsi="宋体" w:eastAsia="宋体" w:cs="宋体"/>
                <w:color w:val="auto"/>
                <w:sz w:val="21"/>
                <w:szCs w:val="21"/>
                <w:highlight w:val="none"/>
                <w:lang w:val="en-US" w:eastAsia="zh-CN"/>
              </w:rPr>
              <w:t>部</w:t>
            </w:r>
            <w:r>
              <w:rPr>
                <w:rFonts w:hint="eastAsia" w:ascii="宋体" w:hAnsi="宋体" w:eastAsia="宋体" w:cs="宋体"/>
                <w:color w:val="auto"/>
                <w:sz w:val="21"/>
                <w:szCs w:val="21"/>
                <w:highlight w:val="none"/>
              </w:rPr>
              <w:t>门检查不属实其造假行为将通知相关主管部门进行查处且承担因此引发的一切法律责任。</w:t>
            </w:r>
          </w:p>
          <w:p w14:paraId="44366ED8">
            <w:pPr>
              <w:spacing w:line="360" w:lineRule="exact"/>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评分分值计算保留小数点后两位，小数点后第三位“四舍五入”。</w:t>
            </w:r>
          </w:p>
        </w:tc>
      </w:tr>
    </w:tbl>
    <w:p w14:paraId="6E328991">
      <w:pPr>
        <w:spacing w:line="560" w:lineRule="exact"/>
        <w:jc w:val="center"/>
        <w:rPr>
          <w:rFonts w:ascii="仿宋" w:hAnsi="仿宋" w:eastAsia="仿宋" w:cs="仿宋"/>
          <w:color w:val="000000"/>
          <w:sz w:val="32"/>
          <w:szCs w:val="32"/>
          <w:highlight w:val="none"/>
          <w:lang w:val="hr-HR"/>
        </w:rPr>
      </w:pPr>
      <w:r>
        <w:rPr>
          <w:rFonts w:ascii="仿宋" w:hAnsi="仿宋" w:eastAsia="仿宋" w:cs="仿宋"/>
          <w:color w:val="000000"/>
          <w:sz w:val="32"/>
          <w:szCs w:val="32"/>
          <w:highlight w:val="none"/>
          <w:lang w:val="hr-HR"/>
        </w:rPr>
        <w:br w:type="page"/>
      </w:r>
    </w:p>
    <w:p w14:paraId="7B5A880E">
      <w:pPr>
        <w:spacing w:line="56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lang w:val="hr-HR"/>
        </w:rPr>
        <w:t>第四章</w:t>
      </w:r>
      <w:r>
        <w:rPr>
          <w:rFonts w:hint="eastAsia" w:ascii="仿宋" w:hAnsi="仿宋" w:eastAsia="仿宋" w:cs="仿宋"/>
          <w:color w:val="000000"/>
          <w:sz w:val="32"/>
          <w:szCs w:val="32"/>
          <w:highlight w:val="none"/>
        </w:rPr>
        <w:t xml:space="preserve"> </w:t>
      </w:r>
      <w:r>
        <w:rPr>
          <w:rFonts w:hint="eastAsia" w:ascii="仿宋" w:hAnsi="仿宋" w:eastAsia="仿宋" w:cs="仿宋"/>
          <w:color w:val="000000"/>
          <w:sz w:val="32"/>
          <w:szCs w:val="32"/>
          <w:highlight w:val="none"/>
          <w:lang w:val="hr-HR"/>
        </w:rPr>
        <w:t>参与评审需提供的响应文件</w:t>
      </w:r>
      <w:r>
        <w:rPr>
          <w:rFonts w:hint="eastAsia" w:ascii="仿宋" w:hAnsi="仿宋" w:eastAsia="仿宋" w:cs="仿宋"/>
          <w:color w:val="000000"/>
          <w:sz w:val="32"/>
          <w:szCs w:val="32"/>
          <w:highlight w:val="none"/>
        </w:rPr>
        <w:t>及格式</w:t>
      </w:r>
    </w:p>
    <w:p w14:paraId="77E20992">
      <w:pPr>
        <w:spacing w:line="560" w:lineRule="exact"/>
        <w:rPr>
          <w:rFonts w:ascii="仿宋" w:hAnsi="仿宋" w:eastAsia="仿宋" w:cs="仿宋"/>
          <w:sz w:val="32"/>
          <w:szCs w:val="32"/>
          <w:highlight w:val="none"/>
        </w:rPr>
      </w:pPr>
    </w:p>
    <w:p w14:paraId="15C9A44F">
      <w:pPr>
        <w:spacing w:line="5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附件一 竞争性评审响应文件封面</w:t>
      </w:r>
    </w:p>
    <w:p w14:paraId="41725E4D">
      <w:pPr>
        <w:spacing w:line="580" w:lineRule="exact"/>
        <w:ind w:firstLine="640" w:firstLineChars="200"/>
        <w:rPr>
          <w:rFonts w:ascii="仿宋" w:hAnsi="仿宋" w:eastAsia="仿宋" w:cs="仿宋"/>
          <w:kern w:val="0"/>
          <w:sz w:val="32"/>
          <w:szCs w:val="32"/>
          <w:highlight w:val="none"/>
        </w:rPr>
      </w:pPr>
      <w:r>
        <w:rPr>
          <w:rFonts w:hint="eastAsia" w:ascii="仿宋" w:hAnsi="仿宋" w:eastAsia="仿宋" w:cs="仿宋"/>
          <w:sz w:val="32"/>
          <w:szCs w:val="32"/>
          <w:highlight w:val="none"/>
        </w:rPr>
        <w:t>附件</w:t>
      </w:r>
      <w:r>
        <w:rPr>
          <w:rFonts w:hint="eastAsia" w:ascii="仿宋" w:hAnsi="仿宋" w:eastAsia="仿宋" w:cs="仿宋"/>
          <w:kern w:val="0"/>
          <w:sz w:val="32"/>
          <w:szCs w:val="32"/>
          <w:highlight w:val="none"/>
        </w:rPr>
        <w:t xml:space="preserve">二法人登记证书 </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复印件加盖公章</w:t>
      </w:r>
      <w:r>
        <w:rPr>
          <w:rFonts w:hint="eastAsia" w:ascii="仿宋" w:hAnsi="仿宋" w:eastAsia="仿宋" w:cs="仿宋"/>
          <w:kern w:val="0"/>
          <w:sz w:val="32"/>
          <w:szCs w:val="32"/>
          <w:highlight w:val="none"/>
          <w:lang w:eastAsia="zh-CN"/>
        </w:rPr>
        <w:t>）</w:t>
      </w:r>
    </w:p>
    <w:p w14:paraId="595C49C4">
      <w:pPr>
        <w:spacing w:line="58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附件三 组织机构代码证（复印件加盖公章，已经</w:t>
      </w:r>
      <w:r>
        <w:rPr>
          <w:rFonts w:ascii="仿宋" w:hAnsi="仿宋" w:eastAsia="仿宋" w:cs="仿宋"/>
          <w:kern w:val="0"/>
          <w:sz w:val="32"/>
          <w:szCs w:val="32"/>
          <w:highlight w:val="none"/>
        </w:rPr>
        <w:t>三</w:t>
      </w:r>
      <w:r>
        <w:rPr>
          <w:rFonts w:hint="eastAsia" w:ascii="仿宋" w:hAnsi="仿宋" w:eastAsia="仿宋" w:cs="仿宋"/>
          <w:kern w:val="0"/>
          <w:sz w:val="32"/>
          <w:szCs w:val="32"/>
          <w:highlight w:val="none"/>
        </w:rPr>
        <w:t>证合一的不需要提供）</w:t>
      </w:r>
    </w:p>
    <w:p w14:paraId="1EEF6E96">
      <w:pPr>
        <w:spacing w:line="58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附件四 报价组成情况表</w:t>
      </w:r>
    </w:p>
    <w:p w14:paraId="173B8349">
      <w:pPr>
        <w:spacing w:line="5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附件五 </w:t>
      </w:r>
      <w:r>
        <w:rPr>
          <w:rFonts w:hint="eastAsia" w:ascii="仿宋" w:hAnsi="仿宋" w:eastAsia="仿宋" w:cs="仿宋"/>
          <w:kern w:val="0"/>
          <w:sz w:val="32"/>
          <w:szCs w:val="32"/>
          <w:highlight w:val="none"/>
        </w:rPr>
        <w:t>项目负责人身份证明（复印件），法定代表人</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负责人</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授权委托书，授权委托人身份证（复印件）</w:t>
      </w:r>
    </w:p>
    <w:p w14:paraId="2CE86761">
      <w:pPr>
        <w:spacing w:line="580" w:lineRule="exact"/>
        <w:ind w:firstLine="640" w:firstLineChars="200"/>
        <w:rPr>
          <w:rFonts w:ascii="仿宋" w:hAnsi="仿宋" w:eastAsia="仿宋" w:cs="仿宋"/>
          <w:sz w:val="32"/>
          <w:szCs w:val="32"/>
          <w:highlight w:val="none"/>
        </w:rPr>
      </w:pPr>
      <w:r>
        <w:rPr>
          <w:rFonts w:hint="eastAsia" w:ascii="仿宋" w:hAnsi="仿宋" w:eastAsia="仿宋" w:cs="仿宋"/>
          <w:kern w:val="0"/>
          <w:sz w:val="32"/>
          <w:szCs w:val="32"/>
          <w:highlight w:val="none"/>
        </w:rPr>
        <w:t xml:space="preserve">附件六 </w:t>
      </w:r>
      <w:r>
        <w:rPr>
          <w:rFonts w:hint="eastAsia" w:ascii="仿宋" w:hAnsi="仿宋" w:eastAsia="仿宋" w:cs="仿宋"/>
          <w:sz w:val="32"/>
          <w:szCs w:val="32"/>
          <w:highlight w:val="none"/>
        </w:rPr>
        <w:t>质量服务承诺书</w:t>
      </w:r>
    </w:p>
    <w:p w14:paraId="66220352">
      <w:pPr>
        <w:spacing w:line="5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附件</w:t>
      </w:r>
      <w:r>
        <w:rPr>
          <w:rFonts w:hint="eastAsia" w:ascii="仿宋" w:hAnsi="仿宋" w:eastAsia="仿宋" w:cs="仿宋"/>
          <w:kern w:val="0"/>
          <w:sz w:val="32"/>
          <w:szCs w:val="32"/>
          <w:highlight w:val="none"/>
        </w:rPr>
        <w:t>七 相关证明资料</w:t>
      </w:r>
    </w:p>
    <w:p w14:paraId="56CE43C3">
      <w:pPr>
        <w:spacing w:line="5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附件八 团队资料（不少于2名成员的身份证明复印件、职称证明或学历复印件）</w:t>
      </w:r>
    </w:p>
    <w:p w14:paraId="5E69FB0D">
      <w:pPr>
        <w:spacing w:line="580" w:lineRule="exact"/>
        <w:ind w:firstLine="640" w:firstLineChars="200"/>
        <w:rPr>
          <w:rFonts w:ascii="仿宋" w:hAnsi="仿宋" w:eastAsia="仿宋" w:cs="仿宋"/>
          <w:bCs/>
          <w:color w:val="000000"/>
          <w:sz w:val="32"/>
          <w:szCs w:val="32"/>
          <w:highlight w:val="none"/>
        </w:rPr>
      </w:pPr>
      <w:r>
        <w:rPr>
          <w:rFonts w:hint="eastAsia" w:ascii="仿宋" w:hAnsi="仿宋" w:eastAsia="仿宋" w:cs="仿宋"/>
          <w:sz w:val="32"/>
          <w:szCs w:val="32"/>
          <w:highlight w:val="none"/>
        </w:rPr>
        <w:t>附件九 其他证明文件资料和需要说明的问题</w:t>
      </w:r>
    </w:p>
    <w:p w14:paraId="35AAFE60">
      <w:pPr>
        <w:spacing w:line="600" w:lineRule="exact"/>
        <w:jc w:val="center"/>
        <w:rPr>
          <w:rFonts w:ascii="仿宋" w:hAnsi="仿宋" w:eastAsia="仿宋" w:cs="仿宋"/>
          <w:color w:val="000000"/>
          <w:sz w:val="32"/>
          <w:szCs w:val="32"/>
          <w:highlight w:val="none"/>
          <w:lang w:val="hr-HR"/>
        </w:rPr>
      </w:pPr>
      <w:r>
        <w:rPr>
          <w:rFonts w:hint="eastAsia" w:ascii="仿宋" w:hAnsi="仿宋" w:eastAsia="仿宋" w:cs="仿宋"/>
          <w:sz w:val="32"/>
          <w:szCs w:val="32"/>
          <w:highlight w:val="none"/>
        </w:rPr>
        <w:br w:type="page"/>
      </w:r>
    </w:p>
    <w:p w14:paraId="774F7C45">
      <w:pPr>
        <w:adjustRightInd w:val="0"/>
        <w:snapToGrid w:val="0"/>
        <w:outlineLvl w:val="0"/>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附件一 封面</w:t>
      </w:r>
    </w:p>
    <w:p w14:paraId="77138471">
      <w:pPr>
        <w:adjustRightInd w:val="0"/>
        <w:snapToGrid w:val="0"/>
        <w:outlineLvl w:val="0"/>
        <w:rPr>
          <w:rFonts w:ascii="仿宋" w:hAnsi="仿宋" w:eastAsia="仿宋" w:cs="仿宋"/>
          <w:color w:val="000000"/>
          <w:sz w:val="32"/>
          <w:szCs w:val="32"/>
          <w:highlight w:val="none"/>
        </w:rPr>
      </w:pPr>
    </w:p>
    <w:p w14:paraId="308A6496">
      <w:pPr>
        <w:adjustRightInd w:val="0"/>
        <w:snapToGrid w:val="0"/>
        <w:outlineLvl w:val="0"/>
        <w:rPr>
          <w:rFonts w:ascii="仿宋" w:hAnsi="仿宋" w:eastAsia="仿宋" w:cs="仿宋"/>
          <w:color w:val="000000"/>
          <w:sz w:val="32"/>
          <w:szCs w:val="32"/>
          <w:highlight w:val="none"/>
        </w:rPr>
      </w:pPr>
    </w:p>
    <w:p w14:paraId="554DC4D6">
      <w:pPr>
        <w:widowControl/>
        <w:wordWrap w:val="0"/>
        <w:spacing w:line="360" w:lineRule="auto"/>
        <w:ind w:left="106"/>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山东省畜牧兽医局</w:t>
      </w:r>
    </w:p>
    <w:p w14:paraId="3A894C2A">
      <w:pPr>
        <w:widowControl/>
        <w:wordWrap w:val="0"/>
        <w:spacing w:line="360" w:lineRule="auto"/>
        <w:ind w:left="106"/>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山东省“十五五”畜牧业发展规划编制服务</w:t>
      </w:r>
    </w:p>
    <w:p w14:paraId="3C62A6B4">
      <w:pPr>
        <w:widowControl/>
        <w:wordWrap w:val="0"/>
        <w:spacing w:line="360" w:lineRule="auto"/>
        <w:ind w:left="106"/>
        <w:jc w:val="center"/>
        <w:rPr>
          <w:rFonts w:ascii="仿宋" w:hAnsi="仿宋" w:eastAsia="仿宋" w:cs="仿宋"/>
          <w:color w:val="000000"/>
          <w:w w:val="120"/>
          <w:sz w:val="32"/>
          <w:szCs w:val="32"/>
          <w:highlight w:val="none"/>
        </w:rPr>
      </w:pPr>
      <w:r>
        <w:rPr>
          <w:rFonts w:hint="eastAsia" w:ascii="方正小标宋简体" w:hAnsi="方正小标宋简体" w:eastAsia="方正小标宋简体" w:cs="方正小标宋简体"/>
          <w:sz w:val="44"/>
          <w:szCs w:val="44"/>
          <w:highlight w:val="none"/>
          <w:lang w:eastAsia="zh-CN"/>
        </w:rPr>
        <w:t>项目</w:t>
      </w:r>
      <w:r>
        <w:rPr>
          <w:rFonts w:hint="eastAsia" w:ascii="方正小标宋简体" w:hAnsi="方正小标宋简体" w:eastAsia="方正小标宋简体" w:cs="方正小标宋简体"/>
          <w:sz w:val="44"/>
          <w:szCs w:val="44"/>
          <w:highlight w:val="none"/>
        </w:rPr>
        <w:t>工作</w:t>
      </w:r>
    </w:p>
    <w:p w14:paraId="7FD49995">
      <w:pPr>
        <w:jc w:val="center"/>
        <w:rPr>
          <w:rFonts w:ascii="仿宋" w:hAnsi="仿宋" w:eastAsia="仿宋" w:cs="仿宋"/>
          <w:color w:val="000000"/>
          <w:sz w:val="32"/>
          <w:szCs w:val="32"/>
          <w:highlight w:val="none"/>
        </w:rPr>
      </w:pPr>
    </w:p>
    <w:p w14:paraId="44DF271E">
      <w:pPr>
        <w:jc w:val="center"/>
        <w:rPr>
          <w:rFonts w:ascii="仿宋" w:hAnsi="仿宋" w:eastAsia="仿宋" w:cs="仿宋"/>
          <w:color w:val="000000"/>
          <w:sz w:val="32"/>
          <w:szCs w:val="32"/>
          <w:highlight w:val="none"/>
        </w:rPr>
      </w:pPr>
    </w:p>
    <w:p w14:paraId="0EF56D66">
      <w:pPr>
        <w:jc w:val="center"/>
        <w:rPr>
          <w:rFonts w:ascii="仿宋" w:hAnsi="仿宋" w:eastAsia="仿宋" w:cs="仿宋"/>
          <w:color w:val="000000"/>
          <w:sz w:val="32"/>
          <w:szCs w:val="32"/>
          <w:highlight w:val="none"/>
        </w:rPr>
      </w:pPr>
    </w:p>
    <w:p w14:paraId="1B8A0D1F">
      <w:pPr>
        <w:jc w:val="center"/>
        <w:rPr>
          <w:rFonts w:ascii="仿宋" w:hAnsi="仿宋" w:eastAsia="仿宋" w:cs="仿宋"/>
          <w:color w:val="000000"/>
          <w:sz w:val="32"/>
          <w:szCs w:val="32"/>
          <w:highlight w:val="none"/>
        </w:rPr>
      </w:pPr>
    </w:p>
    <w:p w14:paraId="7D6EBAE9">
      <w:pPr>
        <w:jc w:val="center"/>
        <w:rPr>
          <w:rFonts w:ascii="方正小标宋简体" w:hAnsi="方正小标宋简体" w:eastAsia="方正小标宋简体" w:cs="方正小标宋简体"/>
          <w:color w:val="000000"/>
          <w:w w:val="80"/>
          <w:sz w:val="44"/>
          <w:szCs w:val="44"/>
          <w:highlight w:val="none"/>
        </w:rPr>
      </w:pPr>
      <w:r>
        <w:rPr>
          <w:rFonts w:hint="eastAsia" w:ascii="方正小标宋简体" w:hAnsi="方正小标宋简体" w:eastAsia="方正小标宋简体" w:cs="方正小标宋简体"/>
          <w:sz w:val="44"/>
          <w:szCs w:val="44"/>
          <w:highlight w:val="none"/>
        </w:rPr>
        <w:t>竞争性评审文件</w:t>
      </w:r>
    </w:p>
    <w:p w14:paraId="6472394F">
      <w:pPr>
        <w:jc w:val="center"/>
        <w:rPr>
          <w:rFonts w:ascii="仿宋" w:hAnsi="仿宋" w:eastAsia="仿宋" w:cs="仿宋"/>
          <w:color w:val="000000"/>
          <w:sz w:val="32"/>
          <w:szCs w:val="32"/>
          <w:highlight w:val="none"/>
        </w:rPr>
      </w:pPr>
    </w:p>
    <w:p w14:paraId="767CA054">
      <w:pPr>
        <w:jc w:val="center"/>
        <w:rPr>
          <w:rFonts w:ascii="仿宋" w:hAnsi="仿宋" w:eastAsia="仿宋" w:cs="仿宋"/>
          <w:color w:val="000000"/>
          <w:sz w:val="32"/>
          <w:szCs w:val="32"/>
          <w:highlight w:val="none"/>
        </w:rPr>
      </w:pPr>
    </w:p>
    <w:p w14:paraId="49C25EF8">
      <w:pPr>
        <w:jc w:val="center"/>
        <w:rPr>
          <w:rFonts w:ascii="仿宋" w:hAnsi="仿宋" w:eastAsia="仿宋" w:cs="仿宋"/>
          <w:color w:val="000000"/>
          <w:sz w:val="32"/>
          <w:szCs w:val="32"/>
          <w:highlight w:val="none"/>
        </w:rPr>
      </w:pPr>
    </w:p>
    <w:p w14:paraId="255FFE81">
      <w:pPr>
        <w:pStyle w:val="2"/>
        <w:spacing w:line="360" w:lineRule="auto"/>
        <w:ind w:firstLine="1280" w:firstLineChars="400"/>
        <w:rPr>
          <w:rFonts w:ascii="仿宋" w:hAnsi="仿宋" w:eastAsia="仿宋" w:cs="仿宋"/>
          <w:color w:val="000000"/>
          <w:szCs w:val="32"/>
          <w:highlight w:val="none"/>
          <w:u w:val="single"/>
        </w:rPr>
      </w:pPr>
      <w:r>
        <w:rPr>
          <w:rFonts w:hint="eastAsia" w:ascii="仿宋" w:hAnsi="仿宋" w:eastAsia="仿宋" w:cs="仿宋"/>
          <w:color w:val="000000"/>
          <w:szCs w:val="32"/>
          <w:highlight w:val="none"/>
        </w:rPr>
        <w:t xml:space="preserve">申报人：  </w:t>
      </w:r>
      <w:r>
        <w:rPr>
          <w:rFonts w:hint="eastAsia" w:ascii="仿宋" w:hAnsi="仿宋" w:eastAsia="仿宋" w:cs="仿宋"/>
          <w:color w:val="000000"/>
          <w:szCs w:val="32"/>
          <w:highlight w:val="none"/>
          <w:u w:val="single"/>
        </w:rPr>
        <w:t xml:space="preserve">                          </w:t>
      </w:r>
    </w:p>
    <w:p w14:paraId="293D4056">
      <w:pPr>
        <w:pStyle w:val="2"/>
        <w:spacing w:line="360" w:lineRule="auto"/>
        <w:ind w:firstLine="1280" w:firstLineChars="400"/>
        <w:rPr>
          <w:rFonts w:ascii="仿宋" w:hAnsi="仿宋" w:eastAsia="仿宋" w:cs="仿宋"/>
          <w:color w:val="000000"/>
          <w:szCs w:val="32"/>
          <w:highlight w:val="none"/>
          <w:u w:val="single"/>
        </w:rPr>
      </w:pPr>
    </w:p>
    <w:p w14:paraId="73EFDBA0">
      <w:pPr>
        <w:pStyle w:val="2"/>
        <w:spacing w:line="360" w:lineRule="auto"/>
        <w:ind w:firstLine="1280" w:firstLineChars="400"/>
        <w:rPr>
          <w:rFonts w:ascii="仿宋" w:hAnsi="仿宋" w:eastAsia="仿宋" w:cs="仿宋"/>
          <w:color w:val="000000"/>
          <w:szCs w:val="32"/>
          <w:highlight w:val="none"/>
          <w:u w:val="single"/>
        </w:rPr>
      </w:pPr>
      <w:r>
        <w:rPr>
          <w:rFonts w:hint="eastAsia" w:ascii="仿宋" w:hAnsi="仿宋" w:eastAsia="仿宋" w:cs="仿宋"/>
          <w:color w:val="000000"/>
          <w:szCs w:val="32"/>
          <w:highlight w:val="none"/>
        </w:rPr>
        <w:t>申报单位：</w:t>
      </w:r>
      <w:r>
        <w:rPr>
          <w:rFonts w:hint="eastAsia" w:ascii="仿宋" w:hAnsi="仿宋" w:eastAsia="仿宋" w:cs="仿宋"/>
          <w:color w:val="000000"/>
          <w:szCs w:val="32"/>
          <w:highlight w:val="none"/>
          <w:u w:val="single"/>
        </w:rPr>
        <w:t xml:space="preserve">                          </w:t>
      </w:r>
    </w:p>
    <w:p w14:paraId="6F75C93E">
      <w:pPr>
        <w:pStyle w:val="2"/>
        <w:spacing w:line="360" w:lineRule="auto"/>
        <w:ind w:firstLine="1280" w:firstLineChars="400"/>
        <w:rPr>
          <w:rFonts w:ascii="仿宋" w:hAnsi="仿宋" w:eastAsia="仿宋" w:cs="仿宋"/>
          <w:color w:val="000000"/>
          <w:szCs w:val="32"/>
          <w:highlight w:val="none"/>
          <w:u w:val="single"/>
        </w:rPr>
      </w:pPr>
    </w:p>
    <w:p w14:paraId="16C9F66E">
      <w:pPr>
        <w:tabs>
          <w:tab w:val="left" w:pos="2625"/>
        </w:tabs>
        <w:spacing w:line="520" w:lineRule="exact"/>
        <w:rPr>
          <w:rFonts w:ascii="仿宋" w:hAnsi="仿宋" w:eastAsia="仿宋" w:cs="仿宋"/>
          <w:color w:val="000000"/>
          <w:sz w:val="32"/>
          <w:szCs w:val="32"/>
          <w:highlight w:val="none"/>
        </w:rPr>
      </w:pPr>
    </w:p>
    <w:p w14:paraId="4D3A43A9">
      <w:pPr>
        <w:pStyle w:val="2"/>
        <w:spacing w:line="360" w:lineRule="auto"/>
        <w:ind w:right="1264"/>
        <w:jc w:val="center"/>
        <w:rPr>
          <w:rFonts w:ascii="仿宋" w:hAnsi="仿宋" w:eastAsia="仿宋" w:cs="仿宋"/>
          <w:color w:val="000000"/>
          <w:szCs w:val="32"/>
          <w:highlight w:val="none"/>
        </w:rPr>
      </w:pPr>
      <w:r>
        <w:rPr>
          <w:rFonts w:hint="eastAsia" w:ascii="仿宋" w:hAnsi="仿宋" w:eastAsia="仿宋" w:cs="仿宋"/>
          <w:color w:val="000000"/>
          <w:szCs w:val="32"/>
          <w:highlight w:val="none"/>
        </w:rPr>
        <w:t xml:space="preserve">         年    月    日</w:t>
      </w:r>
    </w:p>
    <w:p w14:paraId="4AF75048">
      <w:pPr>
        <w:pStyle w:val="2"/>
        <w:spacing w:line="360" w:lineRule="auto"/>
        <w:rPr>
          <w:rFonts w:ascii="仿宋" w:hAnsi="仿宋" w:eastAsia="仿宋" w:cs="仿宋"/>
          <w:color w:val="000000"/>
          <w:szCs w:val="32"/>
          <w:highlight w:val="none"/>
        </w:rPr>
      </w:pPr>
    </w:p>
    <w:p w14:paraId="655E97ED">
      <w:pPr>
        <w:widowControl/>
        <w:jc w:val="left"/>
        <w:rPr>
          <w:rFonts w:ascii="仿宋" w:hAnsi="仿宋" w:eastAsia="仿宋" w:cs="仿宋"/>
          <w:color w:val="000000"/>
          <w:kern w:val="0"/>
          <w:sz w:val="32"/>
          <w:szCs w:val="32"/>
          <w:highlight w:val="none"/>
        </w:rPr>
      </w:pPr>
      <w:r>
        <w:rPr>
          <w:rFonts w:ascii="仿宋" w:hAnsi="仿宋" w:eastAsia="仿宋" w:cs="仿宋"/>
          <w:color w:val="000000"/>
          <w:szCs w:val="32"/>
          <w:highlight w:val="none"/>
        </w:rPr>
        <w:br w:type="page"/>
      </w:r>
    </w:p>
    <w:p w14:paraId="4B4D9703">
      <w:pPr>
        <w:pStyle w:val="2"/>
        <w:spacing w:line="360" w:lineRule="auto"/>
        <w:jc w:val="center"/>
        <w:rPr>
          <w:rFonts w:ascii="仿宋" w:hAnsi="仿宋" w:eastAsia="仿宋" w:cs="仿宋"/>
          <w:color w:val="000000"/>
          <w:szCs w:val="32"/>
          <w:highlight w:val="none"/>
        </w:rPr>
      </w:pPr>
      <w:r>
        <w:rPr>
          <w:rFonts w:hint="eastAsia" w:ascii="仿宋" w:hAnsi="仿宋" w:eastAsia="仿宋" w:cs="仿宋"/>
          <w:color w:val="000000"/>
          <w:szCs w:val="32"/>
          <w:highlight w:val="none"/>
        </w:rPr>
        <w:t>目录</w:t>
      </w:r>
    </w:p>
    <w:p w14:paraId="1F6CA9BA">
      <w:pPr>
        <w:pStyle w:val="2"/>
        <w:spacing w:line="360" w:lineRule="auto"/>
        <w:jc w:val="center"/>
        <w:rPr>
          <w:rFonts w:ascii="仿宋" w:hAnsi="仿宋" w:eastAsia="仿宋" w:cs="仿宋"/>
          <w:color w:val="000000"/>
          <w:szCs w:val="32"/>
          <w:highlight w:val="none"/>
        </w:rPr>
      </w:pPr>
    </w:p>
    <w:p w14:paraId="77748821">
      <w:pPr>
        <w:pStyle w:val="6"/>
        <w:spacing w:before="0" w:after="0" w:line="600" w:lineRule="exact"/>
        <w:jc w:val="both"/>
        <w:rPr>
          <w:rFonts w:ascii="仿宋" w:hAnsi="仿宋" w:eastAsia="仿宋" w:cs="仿宋"/>
          <w:b w:val="0"/>
          <w:bCs w:val="0"/>
          <w:highlight w:val="none"/>
          <w:lang w:eastAsia="zh-CN"/>
        </w:rPr>
      </w:pPr>
      <w:r>
        <w:rPr>
          <w:rFonts w:hint="eastAsia" w:ascii="仿宋" w:hAnsi="仿宋" w:eastAsia="仿宋" w:cs="仿宋"/>
          <w:b w:val="0"/>
          <w:bCs w:val="0"/>
          <w:highlight w:val="none"/>
          <w:lang w:eastAsia="zh-CN"/>
        </w:rPr>
        <w:t>一、山东省“十五五”畜牧业发展规划编制服务项目工作方案</w:t>
      </w:r>
      <w:r>
        <w:rPr>
          <w:rFonts w:hint="eastAsia" w:ascii="仿宋" w:hAnsi="仿宋" w:eastAsia="仿宋" w:cs="仿宋"/>
          <w:highlight w:val="none"/>
        </w:rPr>
        <w:t>…………………………………………………………………</w:t>
      </w:r>
      <w:r>
        <w:rPr>
          <w:rFonts w:hint="eastAsia" w:ascii="仿宋" w:hAnsi="仿宋" w:eastAsia="仿宋" w:cs="仿宋"/>
          <w:b w:val="0"/>
          <w:bCs w:val="0"/>
          <w:highlight w:val="none"/>
          <w:lang w:eastAsia="zh-CN"/>
        </w:rPr>
        <w:t>（）</w:t>
      </w:r>
    </w:p>
    <w:p w14:paraId="4353A9D6">
      <w:pPr>
        <w:pStyle w:val="6"/>
        <w:spacing w:before="0" w:after="0" w:line="600" w:lineRule="exact"/>
        <w:jc w:val="both"/>
        <w:rPr>
          <w:rFonts w:ascii="仿宋" w:hAnsi="仿宋" w:eastAsia="仿宋" w:cs="仿宋"/>
          <w:b w:val="0"/>
          <w:bCs w:val="0"/>
          <w:highlight w:val="none"/>
          <w:lang w:eastAsia="zh-CN"/>
        </w:rPr>
      </w:pPr>
      <w:r>
        <w:rPr>
          <w:rFonts w:hint="eastAsia" w:ascii="仿宋" w:hAnsi="仿宋" w:eastAsia="仿宋" w:cs="仿宋"/>
          <w:b w:val="0"/>
          <w:bCs w:val="0"/>
          <w:highlight w:val="none"/>
          <w:lang w:eastAsia="zh-CN"/>
        </w:rPr>
        <w:t>二</w:t>
      </w:r>
      <w:r>
        <w:rPr>
          <w:rFonts w:ascii="仿宋" w:hAnsi="仿宋" w:eastAsia="仿宋" w:cs="仿宋"/>
          <w:b w:val="0"/>
          <w:bCs w:val="0"/>
          <w:highlight w:val="none"/>
          <w:lang w:eastAsia="zh-CN"/>
        </w:rPr>
        <w:t>、</w:t>
      </w:r>
      <w:r>
        <w:rPr>
          <w:rFonts w:hint="eastAsia" w:ascii="仿宋" w:hAnsi="仿宋" w:eastAsia="仿宋" w:cs="仿宋"/>
          <w:b w:val="0"/>
          <w:bCs w:val="0"/>
          <w:highlight w:val="none"/>
          <w:lang w:eastAsia="zh-CN"/>
        </w:rPr>
        <w:t>法人登记证书</w:t>
      </w:r>
      <w:r>
        <w:rPr>
          <w:rFonts w:hint="eastAsia" w:ascii="仿宋" w:hAnsi="仿宋" w:eastAsia="仿宋" w:cs="仿宋"/>
          <w:highlight w:val="none"/>
        </w:rPr>
        <w:t>………………………………………………</w:t>
      </w:r>
      <w:r>
        <w:rPr>
          <w:rFonts w:hint="eastAsia" w:ascii="仿宋" w:hAnsi="仿宋" w:eastAsia="仿宋" w:cs="仿宋"/>
          <w:b w:val="0"/>
          <w:bCs w:val="0"/>
          <w:highlight w:val="none"/>
          <w:lang w:eastAsia="zh-CN"/>
        </w:rPr>
        <w:t>（）</w:t>
      </w:r>
    </w:p>
    <w:p w14:paraId="12483659">
      <w:pPr>
        <w:pStyle w:val="6"/>
        <w:spacing w:before="0" w:after="0" w:line="600" w:lineRule="exact"/>
        <w:jc w:val="both"/>
        <w:rPr>
          <w:rFonts w:ascii="仿宋" w:hAnsi="仿宋" w:eastAsia="仿宋" w:cs="仿宋"/>
          <w:b w:val="0"/>
          <w:bCs w:val="0"/>
          <w:highlight w:val="none"/>
          <w:lang w:eastAsia="zh-CN"/>
        </w:rPr>
      </w:pPr>
      <w:r>
        <w:rPr>
          <w:rFonts w:hint="eastAsia" w:ascii="仿宋" w:hAnsi="仿宋" w:eastAsia="仿宋" w:cs="仿宋"/>
          <w:b w:val="0"/>
          <w:bCs w:val="0"/>
          <w:highlight w:val="none"/>
          <w:lang w:eastAsia="zh-CN"/>
        </w:rPr>
        <w:t>三、组织机构代码证</w:t>
      </w:r>
      <w:r>
        <w:rPr>
          <w:rFonts w:hint="eastAsia" w:ascii="仿宋" w:hAnsi="仿宋" w:eastAsia="仿宋" w:cs="仿宋"/>
          <w:highlight w:val="none"/>
        </w:rPr>
        <w:t>………………………………………………</w:t>
      </w:r>
      <w:r>
        <w:rPr>
          <w:rFonts w:hint="eastAsia" w:ascii="仿宋" w:hAnsi="仿宋" w:eastAsia="仿宋" w:cs="仿宋"/>
          <w:b w:val="0"/>
          <w:bCs w:val="0"/>
          <w:highlight w:val="none"/>
          <w:lang w:eastAsia="zh-CN"/>
        </w:rPr>
        <w:t>（）</w:t>
      </w:r>
    </w:p>
    <w:p w14:paraId="4E6B004B">
      <w:pPr>
        <w:pStyle w:val="6"/>
        <w:spacing w:before="0" w:after="0" w:line="600" w:lineRule="exact"/>
        <w:jc w:val="both"/>
        <w:rPr>
          <w:rFonts w:ascii="仿宋" w:hAnsi="仿宋" w:eastAsia="仿宋" w:cs="仿宋"/>
          <w:b w:val="0"/>
          <w:bCs w:val="0"/>
          <w:highlight w:val="none"/>
          <w:lang w:eastAsia="zh-CN"/>
        </w:rPr>
      </w:pPr>
      <w:r>
        <w:rPr>
          <w:rFonts w:hint="eastAsia" w:ascii="仿宋" w:hAnsi="仿宋" w:eastAsia="仿宋" w:cs="仿宋"/>
          <w:b w:val="0"/>
          <w:bCs w:val="0"/>
          <w:highlight w:val="none"/>
          <w:lang w:eastAsia="zh-CN"/>
        </w:rPr>
        <w:t>四、报价组成情况表</w:t>
      </w:r>
      <w:r>
        <w:rPr>
          <w:rFonts w:hint="eastAsia" w:ascii="仿宋" w:hAnsi="仿宋" w:eastAsia="仿宋" w:cs="仿宋"/>
          <w:highlight w:val="none"/>
        </w:rPr>
        <w:t>………………………………………………</w:t>
      </w:r>
      <w:r>
        <w:rPr>
          <w:rFonts w:hint="eastAsia" w:ascii="仿宋" w:hAnsi="仿宋" w:eastAsia="仿宋" w:cs="仿宋"/>
          <w:b w:val="0"/>
          <w:bCs w:val="0"/>
          <w:highlight w:val="none"/>
          <w:lang w:eastAsia="zh-CN"/>
        </w:rPr>
        <w:t>（）</w:t>
      </w:r>
    </w:p>
    <w:p w14:paraId="5929AF6B">
      <w:pPr>
        <w:pStyle w:val="6"/>
        <w:spacing w:before="0" w:after="0" w:line="600" w:lineRule="exact"/>
        <w:ind w:left="481" w:hanging="480" w:hangingChars="150"/>
        <w:jc w:val="both"/>
        <w:rPr>
          <w:rFonts w:ascii="仿宋" w:hAnsi="仿宋" w:eastAsia="仿宋" w:cs="仿宋"/>
          <w:b w:val="0"/>
          <w:bCs w:val="0"/>
          <w:highlight w:val="none"/>
          <w:lang w:eastAsia="zh-CN"/>
        </w:rPr>
      </w:pPr>
      <w:r>
        <w:rPr>
          <w:rFonts w:hint="eastAsia" w:ascii="仿宋" w:hAnsi="仿宋" w:eastAsia="仿宋" w:cs="仿宋"/>
          <w:b w:val="0"/>
          <w:bCs w:val="0"/>
          <w:highlight w:val="none"/>
          <w:lang w:eastAsia="zh-CN"/>
        </w:rPr>
        <w:t>五、法人代表授权委托书、项目负责人身份证明，授权委托人身份证明</w:t>
      </w:r>
      <w:r>
        <w:rPr>
          <w:rFonts w:hint="eastAsia" w:ascii="仿宋" w:hAnsi="仿宋" w:eastAsia="仿宋" w:cs="仿宋"/>
          <w:highlight w:val="none"/>
        </w:rPr>
        <w:t>…………………………………………………………</w:t>
      </w:r>
      <w:r>
        <w:rPr>
          <w:rFonts w:hint="eastAsia" w:ascii="仿宋" w:hAnsi="仿宋" w:eastAsia="仿宋" w:cs="仿宋"/>
          <w:b w:val="0"/>
          <w:bCs w:val="0"/>
          <w:highlight w:val="none"/>
          <w:lang w:eastAsia="zh-CN"/>
        </w:rPr>
        <w:t>（）</w:t>
      </w:r>
    </w:p>
    <w:p w14:paraId="025A16DE">
      <w:pPr>
        <w:pStyle w:val="6"/>
        <w:spacing w:before="0" w:after="0" w:line="600" w:lineRule="exact"/>
        <w:jc w:val="both"/>
        <w:rPr>
          <w:rFonts w:ascii="仿宋" w:hAnsi="仿宋" w:eastAsia="仿宋" w:cs="仿宋"/>
          <w:b w:val="0"/>
          <w:bCs w:val="0"/>
          <w:highlight w:val="none"/>
          <w:lang w:eastAsia="zh-CN"/>
        </w:rPr>
      </w:pPr>
      <w:r>
        <w:rPr>
          <w:rFonts w:hint="eastAsia" w:ascii="仿宋" w:hAnsi="仿宋" w:eastAsia="仿宋" w:cs="仿宋"/>
          <w:b w:val="0"/>
          <w:bCs w:val="0"/>
          <w:highlight w:val="none"/>
          <w:lang w:eastAsia="zh-CN"/>
        </w:rPr>
        <w:t>六、质量服务承诺书</w:t>
      </w:r>
      <w:r>
        <w:rPr>
          <w:rFonts w:hint="eastAsia" w:ascii="仿宋" w:hAnsi="仿宋" w:eastAsia="仿宋" w:cs="仿宋"/>
          <w:highlight w:val="none"/>
        </w:rPr>
        <w:t>………………………………………………</w:t>
      </w:r>
      <w:r>
        <w:rPr>
          <w:rFonts w:hint="eastAsia" w:ascii="仿宋" w:hAnsi="仿宋" w:eastAsia="仿宋" w:cs="仿宋"/>
          <w:b w:val="0"/>
          <w:bCs w:val="0"/>
          <w:highlight w:val="none"/>
          <w:lang w:eastAsia="zh-CN"/>
        </w:rPr>
        <w:t>（）</w:t>
      </w:r>
    </w:p>
    <w:p w14:paraId="2AAFB627">
      <w:pPr>
        <w:pStyle w:val="6"/>
        <w:spacing w:before="0" w:after="0" w:line="600" w:lineRule="exact"/>
        <w:jc w:val="both"/>
        <w:rPr>
          <w:rFonts w:ascii="仿宋" w:hAnsi="仿宋" w:eastAsia="仿宋" w:cs="仿宋"/>
          <w:b w:val="0"/>
          <w:bCs w:val="0"/>
          <w:highlight w:val="none"/>
          <w:lang w:eastAsia="zh-CN"/>
        </w:rPr>
      </w:pPr>
      <w:r>
        <w:rPr>
          <w:rFonts w:hint="eastAsia" w:ascii="仿宋" w:hAnsi="仿宋" w:eastAsia="仿宋" w:cs="仿宋"/>
          <w:b w:val="0"/>
          <w:bCs w:val="0"/>
          <w:highlight w:val="none"/>
          <w:lang w:eastAsia="zh-CN"/>
        </w:rPr>
        <w:t>七、相关证明资料</w:t>
      </w:r>
      <w:r>
        <w:rPr>
          <w:rFonts w:hint="eastAsia" w:ascii="仿宋" w:hAnsi="仿宋" w:eastAsia="仿宋" w:cs="仿宋"/>
          <w:highlight w:val="none"/>
        </w:rPr>
        <w:t>…………………………………………………</w:t>
      </w:r>
      <w:r>
        <w:rPr>
          <w:rFonts w:hint="eastAsia" w:ascii="仿宋" w:hAnsi="仿宋" w:eastAsia="仿宋" w:cs="仿宋"/>
          <w:b w:val="0"/>
          <w:bCs w:val="0"/>
          <w:highlight w:val="none"/>
          <w:lang w:eastAsia="zh-CN"/>
        </w:rPr>
        <w:t>（）</w:t>
      </w:r>
    </w:p>
    <w:p w14:paraId="099E424C">
      <w:pPr>
        <w:pStyle w:val="6"/>
        <w:spacing w:before="0" w:after="0" w:line="600" w:lineRule="exact"/>
        <w:jc w:val="both"/>
        <w:rPr>
          <w:rFonts w:ascii="仿宋" w:hAnsi="仿宋" w:eastAsia="仿宋" w:cs="仿宋"/>
          <w:b w:val="0"/>
          <w:bCs w:val="0"/>
          <w:highlight w:val="none"/>
          <w:lang w:eastAsia="zh-CN"/>
        </w:rPr>
      </w:pPr>
      <w:r>
        <w:rPr>
          <w:rFonts w:hint="eastAsia" w:ascii="仿宋" w:hAnsi="仿宋" w:eastAsia="仿宋" w:cs="仿宋"/>
          <w:b w:val="0"/>
          <w:bCs w:val="0"/>
          <w:highlight w:val="none"/>
          <w:lang w:eastAsia="zh-CN"/>
        </w:rPr>
        <w:t>八、团队资料</w:t>
      </w:r>
      <w:r>
        <w:rPr>
          <w:rFonts w:hint="eastAsia" w:ascii="仿宋" w:hAnsi="仿宋" w:eastAsia="仿宋" w:cs="仿宋"/>
          <w:highlight w:val="none"/>
        </w:rPr>
        <w:t>………………………………………………………</w:t>
      </w:r>
      <w:r>
        <w:rPr>
          <w:rFonts w:hint="eastAsia" w:ascii="仿宋" w:hAnsi="仿宋" w:eastAsia="仿宋" w:cs="仿宋"/>
          <w:b w:val="0"/>
          <w:bCs w:val="0"/>
          <w:highlight w:val="none"/>
          <w:lang w:eastAsia="zh-CN"/>
        </w:rPr>
        <w:t>（）</w:t>
      </w:r>
    </w:p>
    <w:p w14:paraId="4B70B7B7">
      <w:pPr>
        <w:pStyle w:val="6"/>
        <w:spacing w:before="0" w:after="0" w:line="600" w:lineRule="exact"/>
        <w:jc w:val="both"/>
        <w:rPr>
          <w:rFonts w:ascii="仿宋" w:hAnsi="仿宋" w:eastAsia="仿宋" w:cs="仿宋"/>
          <w:b w:val="0"/>
          <w:bCs w:val="0"/>
          <w:highlight w:val="none"/>
          <w:lang w:eastAsia="zh-CN"/>
        </w:rPr>
      </w:pPr>
      <w:r>
        <w:rPr>
          <w:rFonts w:hint="eastAsia" w:ascii="仿宋" w:hAnsi="仿宋" w:eastAsia="仿宋" w:cs="仿宋"/>
          <w:b w:val="0"/>
          <w:bCs w:val="0"/>
          <w:highlight w:val="none"/>
          <w:lang w:eastAsia="zh-CN"/>
        </w:rPr>
        <w:t>九、其他证明文件资料和需要说明的问题</w:t>
      </w:r>
      <w:r>
        <w:rPr>
          <w:rFonts w:hint="eastAsia" w:ascii="仿宋" w:hAnsi="仿宋" w:eastAsia="仿宋" w:cs="仿宋"/>
          <w:highlight w:val="none"/>
        </w:rPr>
        <w:t>………………………</w:t>
      </w:r>
      <w:r>
        <w:rPr>
          <w:rFonts w:hint="eastAsia" w:ascii="仿宋" w:hAnsi="仿宋" w:eastAsia="仿宋" w:cs="仿宋"/>
          <w:b w:val="0"/>
          <w:bCs w:val="0"/>
          <w:highlight w:val="none"/>
          <w:lang w:eastAsia="zh-CN"/>
        </w:rPr>
        <w:t>（）</w:t>
      </w:r>
    </w:p>
    <w:p w14:paraId="68D6A141">
      <w:pPr>
        <w:pStyle w:val="6"/>
        <w:spacing w:before="0" w:after="0" w:line="600" w:lineRule="exact"/>
        <w:jc w:val="left"/>
        <w:rPr>
          <w:rFonts w:ascii="仿宋" w:hAnsi="仿宋" w:eastAsia="仿宋" w:cs="仿宋"/>
          <w:highlight w:val="none"/>
          <w:lang w:eastAsia="zh-CN"/>
        </w:rPr>
      </w:pPr>
    </w:p>
    <w:p w14:paraId="25686EA8">
      <w:pPr>
        <w:pStyle w:val="6"/>
        <w:spacing w:before="0" w:after="0" w:line="600" w:lineRule="exact"/>
        <w:jc w:val="left"/>
        <w:rPr>
          <w:rFonts w:ascii="仿宋" w:hAnsi="仿宋" w:eastAsia="仿宋" w:cs="仿宋"/>
          <w:highlight w:val="none"/>
          <w:lang w:eastAsia="zh-CN"/>
        </w:rPr>
      </w:pPr>
    </w:p>
    <w:p w14:paraId="5744B4B8">
      <w:pPr>
        <w:spacing w:line="580" w:lineRule="exact"/>
        <w:jc w:val="left"/>
        <w:rPr>
          <w:rFonts w:ascii="仿宋" w:hAnsi="仿宋" w:eastAsia="仿宋" w:cs="仿宋"/>
          <w:sz w:val="32"/>
          <w:szCs w:val="32"/>
          <w:highlight w:val="none"/>
        </w:rPr>
      </w:pPr>
      <w:r>
        <w:rPr>
          <w:rFonts w:hint="eastAsia" w:ascii="仿宋" w:hAnsi="仿宋" w:eastAsia="仿宋" w:cs="仿宋"/>
          <w:sz w:val="32"/>
          <w:szCs w:val="32"/>
          <w:highlight w:val="none"/>
        </w:rPr>
        <w:t>（括号内请标注对应页码）</w:t>
      </w:r>
    </w:p>
    <w:p w14:paraId="2F81112B">
      <w:pPr>
        <w:spacing w:line="580" w:lineRule="exact"/>
        <w:ind w:firstLine="640" w:firstLineChars="200"/>
        <w:rPr>
          <w:rFonts w:ascii="仿宋" w:hAnsi="仿宋" w:eastAsia="仿宋" w:cs="仿宋"/>
          <w:sz w:val="32"/>
          <w:szCs w:val="32"/>
          <w:highlight w:val="none"/>
        </w:rPr>
      </w:pPr>
    </w:p>
    <w:p w14:paraId="4314546C">
      <w:pPr>
        <w:spacing w:line="580" w:lineRule="exact"/>
        <w:ind w:firstLine="640" w:firstLineChars="200"/>
        <w:rPr>
          <w:rFonts w:ascii="仿宋" w:hAnsi="仿宋" w:eastAsia="仿宋" w:cs="仿宋"/>
          <w:sz w:val="32"/>
          <w:szCs w:val="32"/>
          <w:highlight w:val="none"/>
        </w:rPr>
      </w:pPr>
    </w:p>
    <w:p w14:paraId="741C5C96">
      <w:pPr>
        <w:spacing w:line="580" w:lineRule="exact"/>
        <w:ind w:firstLine="640" w:firstLineChars="200"/>
        <w:rPr>
          <w:rFonts w:ascii="仿宋" w:hAnsi="仿宋" w:eastAsia="仿宋" w:cs="仿宋"/>
          <w:sz w:val="32"/>
          <w:szCs w:val="32"/>
          <w:highlight w:val="none"/>
        </w:rPr>
      </w:pPr>
    </w:p>
    <w:p w14:paraId="631D6153">
      <w:pPr>
        <w:spacing w:line="560" w:lineRule="exact"/>
        <w:rPr>
          <w:rFonts w:ascii="仿宋" w:hAnsi="仿宋" w:eastAsia="仿宋" w:cs="仿宋"/>
          <w:color w:val="000000"/>
          <w:sz w:val="32"/>
          <w:szCs w:val="32"/>
          <w:highlight w:val="none"/>
        </w:rPr>
      </w:pPr>
    </w:p>
    <w:p w14:paraId="30D2D0E9">
      <w:pPr>
        <w:spacing w:line="560" w:lineRule="exact"/>
        <w:rPr>
          <w:rFonts w:ascii="仿宋" w:hAnsi="仿宋" w:eastAsia="仿宋" w:cs="仿宋"/>
          <w:color w:val="000000"/>
          <w:kern w:val="0"/>
          <w:sz w:val="32"/>
          <w:szCs w:val="32"/>
          <w:highlight w:val="none"/>
        </w:rPr>
      </w:pPr>
    </w:p>
    <w:p w14:paraId="77A1B746">
      <w:pPr>
        <w:spacing w:line="560" w:lineRule="exact"/>
        <w:rPr>
          <w:rFonts w:ascii="仿宋" w:hAnsi="仿宋" w:eastAsia="仿宋" w:cs="仿宋"/>
          <w:color w:val="000000"/>
          <w:kern w:val="0"/>
          <w:sz w:val="32"/>
          <w:szCs w:val="32"/>
          <w:highlight w:val="none"/>
        </w:rPr>
      </w:pPr>
    </w:p>
    <w:p w14:paraId="0B22B986">
      <w:pPr>
        <w:spacing w:line="560" w:lineRule="exact"/>
        <w:rPr>
          <w:rFonts w:ascii="仿宋" w:hAnsi="仿宋" w:eastAsia="仿宋" w:cs="仿宋"/>
          <w:color w:val="000000"/>
          <w:kern w:val="0"/>
          <w:sz w:val="32"/>
          <w:szCs w:val="32"/>
          <w:highlight w:val="none"/>
        </w:rPr>
      </w:pPr>
    </w:p>
    <w:p w14:paraId="4529DE43">
      <w:pPr>
        <w:adjustRightInd w:val="0"/>
        <w:snapToGrid w:val="0"/>
        <w:outlineLvl w:val="0"/>
        <w:rPr>
          <w:rFonts w:ascii="仿宋" w:hAnsi="仿宋" w:eastAsia="仿宋" w:cs="仿宋"/>
          <w:b/>
          <w:sz w:val="32"/>
          <w:szCs w:val="32"/>
          <w:highlight w:val="none"/>
        </w:rPr>
      </w:pPr>
    </w:p>
    <w:p w14:paraId="32D9A4DA">
      <w:pPr>
        <w:adjustRightInd w:val="0"/>
        <w:snapToGrid w:val="0"/>
        <w:outlineLvl w:val="0"/>
        <w:rPr>
          <w:rFonts w:ascii="仿宋" w:hAnsi="仿宋" w:eastAsia="仿宋" w:cs="仿宋"/>
          <w:b/>
          <w:sz w:val="32"/>
          <w:szCs w:val="32"/>
          <w:highlight w:val="none"/>
        </w:rPr>
      </w:pPr>
      <w:r>
        <w:rPr>
          <w:rFonts w:hint="eastAsia" w:ascii="仿宋" w:hAnsi="仿宋" w:eastAsia="仿宋" w:cs="仿宋"/>
          <w:b/>
          <w:sz w:val="32"/>
          <w:szCs w:val="32"/>
          <w:highlight w:val="none"/>
        </w:rPr>
        <w:t>附件二</w:t>
      </w:r>
    </w:p>
    <w:p w14:paraId="20EBE8F9">
      <w:pPr>
        <w:adjustRightInd w:val="0"/>
        <w:snapToGrid w:val="0"/>
        <w:outlineLvl w:val="0"/>
        <w:rPr>
          <w:rFonts w:ascii="仿宋" w:hAnsi="仿宋" w:eastAsia="仿宋" w:cs="仿宋"/>
          <w:sz w:val="32"/>
          <w:szCs w:val="32"/>
          <w:highlight w:val="none"/>
        </w:rPr>
      </w:pPr>
      <w:r>
        <w:rPr>
          <w:rFonts w:hint="eastAsia" w:ascii="仿宋" w:hAnsi="仿宋" w:eastAsia="仿宋" w:cs="仿宋"/>
          <w:sz w:val="32"/>
          <w:szCs w:val="32"/>
          <w:highlight w:val="none"/>
        </w:rPr>
        <w:t>法人登记证书（复印件加盖公章）</w:t>
      </w:r>
    </w:p>
    <w:p w14:paraId="7DEA821F">
      <w:pPr>
        <w:adjustRightInd w:val="0"/>
        <w:snapToGrid w:val="0"/>
        <w:outlineLvl w:val="0"/>
        <w:rPr>
          <w:rFonts w:ascii="仿宋" w:hAnsi="仿宋" w:eastAsia="仿宋" w:cs="仿宋"/>
          <w:b/>
          <w:sz w:val="32"/>
          <w:szCs w:val="32"/>
          <w:highlight w:val="none"/>
        </w:rPr>
      </w:pPr>
      <w:r>
        <w:rPr>
          <w:rFonts w:hint="eastAsia" w:ascii="仿宋" w:hAnsi="仿宋" w:eastAsia="仿宋" w:cs="仿宋"/>
          <w:b/>
          <w:sz w:val="32"/>
          <w:szCs w:val="32"/>
          <w:highlight w:val="none"/>
        </w:rPr>
        <w:t>附件三</w:t>
      </w:r>
    </w:p>
    <w:p w14:paraId="08748D02">
      <w:pPr>
        <w:adjustRightInd w:val="0"/>
        <w:snapToGrid w:val="0"/>
        <w:outlineLvl w:val="0"/>
        <w:rPr>
          <w:rFonts w:ascii="仿宋" w:hAnsi="仿宋" w:eastAsia="仿宋" w:cs="仿宋"/>
          <w:color w:val="000000"/>
          <w:sz w:val="32"/>
          <w:szCs w:val="32"/>
          <w:highlight w:val="none"/>
        </w:rPr>
      </w:pPr>
      <w:r>
        <w:rPr>
          <w:rFonts w:hint="eastAsia" w:ascii="仿宋" w:hAnsi="仿宋" w:eastAsia="仿宋" w:cs="仿宋"/>
          <w:sz w:val="32"/>
          <w:szCs w:val="32"/>
          <w:highlight w:val="none"/>
        </w:rPr>
        <w:t>组织机构代码证（复印件</w:t>
      </w:r>
      <w:r>
        <w:rPr>
          <w:rFonts w:hint="eastAsia" w:ascii="仿宋" w:hAnsi="仿宋" w:eastAsia="仿宋" w:cs="仿宋"/>
          <w:color w:val="000000"/>
          <w:sz w:val="32"/>
          <w:szCs w:val="32"/>
          <w:highlight w:val="none"/>
        </w:rPr>
        <w:t>加盖公章，已经</w:t>
      </w:r>
      <w:r>
        <w:rPr>
          <w:rFonts w:ascii="仿宋" w:hAnsi="仿宋" w:eastAsia="仿宋" w:cs="仿宋"/>
          <w:color w:val="000000"/>
          <w:sz w:val="32"/>
          <w:szCs w:val="32"/>
          <w:highlight w:val="none"/>
        </w:rPr>
        <w:t>三</w:t>
      </w:r>
      <w:r>
        <w:rPr>
          <w:rFonts w:hint="eastAsia" w:ascii="仿宋" w:hAnsi="仿宋" w:eastAsia="仿宋" w:cs="仿宋"/>
          <w:color w:val="000000"/>
          <w:sz w:val="32"/>
          <w:szCs w:val="32"/>
          <w:highlight w:val="none"/>
        </w:rPr>
        <w:t>证合一的不需要提供）</w:t>
      </w:r>
    </w:p>
    <w:p w14:paraId="7B1E9FFB">
      <w:pPr>
        <w:adjustRightInd w:val="0"/>
        <w:snapToGrid w:val="0"/>
        <w:outlineLvl w:val="0"/>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附件四</w:t>
      </w:r>
    </w:p>
    <w:p w14:paraId="48A8BC57">
      <w:pPr>
        <w:jc w:val="center"/>
        <w:rPr>
          <w:rFonts w:ascii="仿宋" w:hAnsi="仿宋" w:eastAsia="仿宋" w:cs="仿宋"/>
          <w:sz w:val="32"/>
          <w:szCs w:val="32"/>
          <w:highlight w:val="none"/>
        </w:rPr>
      </w:pPr>
      <w:r>
        <w:rPr>
          <w:rFonts w:hint="eastAsia" w:ascii="仿宋" w:hAnsi="仿宋" w:eastAsia="仿宋" w:cs="仿宋"/>
          <w:sz w:val="32"/>
          <w:szCs w:val="32"/>
          <w:highlight w:val="none"/>
        </w:rPr>
        <w:t>报价组成情况表</w:t>
      </w:r>
    </w:p>
    <w:tbl>
      <w:tblPr>
        <w:tblStyle w:val="7"/>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3806"/>
        <w:gridCol w:w="2907"/>
      </w:tblGrid>
      <w:tr w14:paraId="4BC0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026" w:type="dxa"/>
            <w:gridSpan w:val="2"/>
            <w:vAlign w:val="center"/>
          </w:tcPr>
          <w:p w14:paraId="3B4030A4">
            <w:pPr>
              <w:jc w:val="center"/>
              <w:rPr>
                <w:rFonts w:ascii="仿宋" w:hAnsi="仿宋" w:eastAsia="仿宋" w:cs="仿宋"/>
                <w:sz w:val="32"/>
                <w:szCs w:val="32"/>
                <w:highlight w:val="none"/>
              </w:rPr>
            </w:pPr>
            <w:r>
              <w:rPr>
                <w:rFonts w:hint="eastAsia" w:ascii="仿宋" w:hAnsi="仿宋" w:eastAsia="仿宋" w:cs="仿宋"/>
                <w:sz w:val="32"/>
                <w:szCs w:val="32"/>
                <w:highlight w:val="none"/>
              </w:rPr>
              <w:t>经费开支科目</w:t>
            </w:r>
          </w:p>
        </w:tc>
        <w:tc>
          <w:tcPr>
            <w:tcW w:w="2907" w:type="dxa"/>
            <w:vAlign w:val="center"/>
          </w:tcPr>
          <w:p w14:paraId="37428D32">
            <w:pPr>
              <w:jc w:val="center"/>
              <w:rPr>
                <w:rFonts w:ascii="仿宋" w:hAnsi="仿宋" w:eastAsia="仿宋" w:cs="仿宋"/>
                <w:sz w:val="32"/>
                <w:szCs w:val="32"/>
                <w:highlight w:val="none"/>
              </w:rPr>
            </w:pPr>
            <w:r>
              <w:rPr>
                <w:rFonts w:hint="eastAsia" w:ascii="仿宋" w:hAnsi="仿宋" w:eastAsia="仿宋" w:cs="仿宋"/>
                <w:sz w:val="32"/>
                <w:szCs w:val="32"/>
                <w:highlight w:val="none"/>
              </w:rPr>
              <w:t>金额（元）</w:t>
            </w:r>
          </w:p>
        </w:tc>
      </w:tr>
      <w:tr w14:paraId="7F44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026" w:type="dxa"/>
            <w:gridSpan w:val="2"/>
            <w:vAlign w:val="center"/>
          </w:tcPr>
          <w:p w14:paraId="3035B902">
            <w:pPr>
              <w:jc w:val="center"/>
              <w:rPr>
                <w:rFonts w:ascii="仿宋" w:hAnsi="仿宋" w:eastAsia="仿宋" w:cs="仿宋"/>
                <w:sz w:val="32"/>
                <w:szCs w:val="32"/>
                <w:highlight w:val="none"/>
              </w:rPr>
            </w:pPr>
          </w:p>
        </w:tc>
        <w:tc>
          <w:tcPr>
            <w:tcW w:w="2907" w:type="dxa"/>
            <w:vAlign w:val="center"/>
          </w:tcPr>
          <w:p w14:paraId="483E255F">
            <w:pPr>
              <w:jc w:val="center"/>
              <w:rPr>
                <w:rFonts w:ascii="仿宋" w:hAnsi="仿宋" w:eastAsia="仿宋" w:cs="仿宋"/>
                <w:sz w:val="32"/>
                <w:szCs w:val="32"/>
                <w:highlight w:val="none"/>
              </w:rPr>
            </w:pPr>
          </w:p>
        </w:tc>
      </w:tr>
      <w:tr w14:paraId="316F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026" w:type="dxa"/>
            <w:gridSpan w:val="2"/>
            <w:vAlign w:val="center"/>
          </w:tcPr>
          <w:p w14:paraId="0138611B">
            <w:pPr>
              <w:jc w:val="center"/>
              <w:rPr>
                <w:rFonts w:ascii="仿宋" w:hAnsi="仿宋" w:eastAsia="仿宋" w:cs="仿宋"/>
                <w:sz w:val="32"/>
                <w:szCs w:val="32"/>
                <w:highlight w:val="none"/>
              </w:rPr>
            </w:pPr>
          </w:p>
        </w:tc>
        <w:tc>
          <w:tcPr>
            <w:tcW w:w="2907" w:type="dxa"/>
            <w:vAlign w:val="center"/>
          </w:tcPr>
          <w:p w14:paraId="4A5B21E0">
            <w:pPr>
              <w:jc w:val="center"/>
              <w:rPr>
                <w:rFonts w:ascii="仿宋" w:hAnsi="仿宋" w:eastAsia="仿宋" w:cs="仿宋"/>
                <w:sz w:val="32"/>
                <w:szCs w:val="32"/>
                <w:highlight w:val="none"/>
              </w:rPr>
            </w:pPr>
          </w:p>
        </w:tc>
      </w:tr>
      <w:tr w14:paraId="570D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026" w:type="dxa"/>
            <w:gridSpan w:val="2"/>
            <w:vAlign w:val="center"/>
          </w:tcPr>
          <w:p w14:paraId="7586DE2A">
            <w:pPr>
              <w:jc w:val="center"/>
              <w:rPr>
                <w:rFonts w:ascii="仿宋" w:hAnsi="仿宋" w:eastAsia="仿宋" w:cs="仿宋"/>
                <w:sz w:val="32"/>
                <w:szCs w:val="32"/>
                <w:highlight w:val="none"/>
              </w:rPr>
            </w:pPr>
          </w:p>
        </w:tc>
        <w:tc>
          <w:tcPr>
            <w:tcW w:w="2907" w:type="dxa"/>
            <w:vAlign w:val="center"/>
          </w:tcPr>
          <w:p w14:paraId="55947111">
            <w:pPr>
              <w:jc w:val="center"/>
              <w:rPr>
                <w:rFonts w:ascii="仿宋" w:hAnsi="仿宋" w:eastAsia="仿宋" w:cs="仿宋"/>
                <w:sz w:val="32"/>
                <w:szCs w:val="32"/>
                <w:highlight w:val="none"/>
              </w:rPr>
            </w:pPr>
          </w:p>
        </w:tc>
      </w:tr>
      <w:tr w14:paraId="572D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026" w:type="dxa"/>
            <w:gridSpan w:val="2"/>
            <w:vAlign w:val="center"/>
          </w:tcPr>
          <w:p w14:paraId="13E03786">
            <w:pPr>
              <w:jc w:val="center"/>
              <w:rPr>
                <w:rFonts w:ascii="仿宋" w:hAnsi="仿宋" w:eastAsia="仿宋" w:cs="仿宋"/>
                <w:sz w:val="32"/>
                <w:szCs w:val="32"/>
                <w:highlight w:val="none"/>
              </w:rPr>
            </w:pPr>
          </w:p>
        </w:tc>
        <w:tc>
          <w:tcPr>
            <w:tcW w:w="2907" w:type="dxa"/>
            <w:vAlign w:val="center"/>
          </w:tcPr>
          <w:p w14:paraId="40928B8D">
            <w:pPr>
              <w:jc w:val="center"/>
              <w:rPr>
                <w:rFonts w:ascii="仿宋" w:hAnsi="仿宋" w:eastAsia="仿宋" w:cs="仿宋"/>
                <w:sz w:val="32"/>
                <w:szCs w:val="32"/>
                <w:highlight w:val="none"/>
              </w:rPr>
            </w:pPr>
          </w:p>
        </w:tc>
      </w:tr>
      <w:tr w14:paraId="3CBD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026" w:type="dxa"/>
            <w:gridSpan w:val="2"/>
            <w:vAlign w:val="center"/>
          </w:tcPr>
          <w:p w14:paraId="59520129">
            <w:pPr>
              <w:jc w:val="center"/>
              <w:rPr>
                <w:rFonts w:ascii="仿宋" w:hAnsi="仿宋" w:eastAsia="仿宋" w:cs="仿宋"/>
                <w:sz w:val="32"/>
                <w:szCs w:val="32"/>
                <w:highlight w:val="none"/>
              </w:rPr>
            </w:pPr>
          </w:p>
        </w:tc>
        <w:tc>
          <w:tcPr>
            <w:tcW w:w="2907" w:type="dxa"/>
            <w:vAlign w:val="center"/>
          </w:tcPr>
          <w:p w14:paraId="20B49651">
            <w:pPr>
              <w:jc w:val="center"/>
              <w:rPr>
                <w:rFonts w:ascii="仿宋" w:hAnsi="仿宋" w:eastAsia="仿宋" w:cs="仿宋"/>
                <w:sz w:val="32"/>
                <w:szCs w:val="32"/>
                <w:highlight w:val="none"/>
              </w:rPr>
            </w:pPr>
          </w:p>
        </w:tc>
      </w:tr>
      <w:tr w14:paraId="0B38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6026" w:type="dxa"/>
            <w:gridSpan w:val="2"/>
            <w:vAlign w:val="center"/>
          </w:tcPr>
          <w:p w14:paraId="512AA92F">
            <w:pPr>
              <w:jc w:val="center"/>
              <w:rPr>
                <w:rFonts w:ascii="仿宋" w:hAnsi="仿宋" w:eastAsia="仿宋" w:cs="仿宋"/>
                <w:sz w:val="32"/>
                <w:szCs w:val="32"/>
                <w:highlight w:val="none"/>
              </w:rPr>
            </w:pPr>
            <w:r>
              <w:rPr>
                <w:rFonts w:hint="eastAsia" w:ascii="仿宋" w:hAnsi="仿宋" w:eastAsia="仿宋" w:cs="仿宋"/>
                <w:sz w:val="32"/>
                <w:szCs w:val="32"/>
                <w:highlight w:val="none"/>
              </w:rPr>
              <w:t>合计（元）</w:t>
            </w:r>
          </w:p>
        </w:tc>
        <w:tc>
          <w:tcPr>
            <w:tcW w:w="2907" w:type="dxa"/>
            <w:vAlign w:val="center"/>
          </w:tcPr>
          <w:p w14:paraId="77B475FF">
            <w:pPr>
              <w:jc w:val="center"/>
              <w:rPr>
                <w:rFonts w:ascii="仿宋" w:hAnsi="仿宋" w:eastAsia="仿宋" w:cs="仿宋"/>
                <w:sz w:val="32"/>
                <w:szCs w:val="32"/>
                <w:highlight w:val="none"/>
              </w:rPr>
            </w:pPr>
          </w:p>
        </w:tc>
      </w:tr>
      <w:tr w14:paraId="18F9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2220" w:type="dxa"/>
            <w:vAlign w:val="center"/>
          </w:tcPr>
          <w:p w14:paraId="0A6AF03B">
            <w:pPr>
              <w:jc w:val="center"/>
              <w:rPr>
                <w:rFonts w:ascii="仿宋" w:hAnsi="仿宋" w:eastAsia="仿宋" w:cs="仿宋"/>
                <w:sz w:val="32"/>
                <w:szCs w:val="32"/>
                <w:highlight w:val="none"/>
              </w:rPr>
            </w:pPr>
            <w:r>
              <w:rPr>
                <w:rFonts w:hint="eastAsia" w:ascii="仿宋" w:hAnsi="仿宋" w:eastAsia="仿宋" w:cs="仿宋"/>
                <w:sz w:val="32"/>
                <w:szCs w:val="32"/>
                <w:highlight w:val="none"/>
              </w:rPr>
              <w:t>其他经费来源</w:t>
            </w:r>
          </w:p>
        </w:tc>
        <w:tc>
          <w:tcPr>
            <w:tcW w:w="6713" w:type="dxa"/>
            <w:gridSpan w:val="2"/>
            <w:vAlign w:val="center"/>
          </w:tcPr>
          <w:p w14:paraId="5B82B3BE">
            <w:pPr>
              <w:jc w:val="center"/>
              <w:rPr>
                <w:rFonts w:ascii="仿宋" w:hAnsi="仿宋" w:eastAsia="仿宋" w:cs="仿宋"/>
                <w:sz w:val="32"/>
                <w:szCs w:val="32"/>
                <w:highlight w:val="none"/>
              </w:rPr>
            </w:pPr>
          </w:p>
        </w:tc>
      </w:tr>
    </w:tbl>
    <w:p w14:paraId="0012D8E8">
      <w:pPr>
        <w:jc w:val="left"/>
        <w:rPr>
          <w:rFonts w:ascii="仿宋" w:hAnsi="仿宋" w:eastAsia="仿宋" w:cs="仿宋"/>
          <w:sz w:val="32"/>
          <w:szCs w:val="32"/>
          <w:highlight w:val="none"/>
        </w:rPr>
      </w:pPr>
    </w:p>
    <w:p w14:paraId="74566903">
      <w:pPr>
        <w:jc w:val="left"/>
        <w:rPr>
          <w:rFonts w:ascii="仿宋" w:hAnsi="仿宋" w:eastAsia="仿宋" w:cs="仿宋"/>
          <w:sz w:val="32"/>
          <w:szCs w:val="32"/>
          <w:highlight w:val="none"/>
        </w:rPr>
      </w:pPr>
      <w:r>
        <w:rPr>
          <w:rFonts w:hint="eastAsia" w:ascii="仿宋" w:hAnsi="仿宋" w:eastAsia="仿宋" w:cs="仿宋"/>
          <w:sz w:val="32"/>
          <w:szCs w:val="32"/>
          <w:highlight w:val="none"/>
        </w:rPr>
        <w:t>供应商名称（公章）：</w:t>
      </w:r>
    </w:p>
    <w:p w14:paraId="5285DC2D">
      <w:pPr>
        <w:jc w:val="left"/>
        <w:rPr>
          <w:rFonts w:ascii="仿宋" w:hAnsi="仿宋" w:eastAsia="仿宋" w:cs="仿宋"/>
          <w:sz w:val="32"/>
          <w:szCs w:val="32"/>
          <w:highlight w:val="none"/>
        </w:rPr>
      </w:pPr>
      <w:r>
        <w:rPr>
          <w:rFonts w:hint="eastAsia" w:ascii="仿宋" w:hAnsi="仿宋" w:eastAsia="仿宋" w:cs="仿宋"/>
          <w:sz w:val="32"/>
          <w:szCs w:val="32"/>
          <w:highlight w:val="none"/>
        </w:rPr>
        <w:t>授权代表（签字）</w:t>
      </w:r>
      <w:r>
        <w:rPr>
          <w:rFonts w:hint="eastAsia" w:ascii="仿宋" w:hAnsi="仿宋" w:eastAsia="仿宋" w:cs="仿宋"/>
          <w:sz w:val="32"/>
          <w:szCs w:val="32"/>
          <w:highlight w:val="none"/>
          <w:lang w:eastAsia="zh-CN"/>
        </w:rPr>
        <w:t>：</w:t>
      </w:r>
    </w:p>
    <w:p w14:paraId="2701C17F">
      <w:pPr>
        <w:jc w:val="left"/>
        <w:rPr>
          <w:rFonts w:ascii="仿宋" w:hAnsi="仿宋" w:eastAsia="仿宋" w:cs="仿宋"/>
          <w:sz w:val="32"/>
          <w:szCs w:val="32"/>
          <w:highlight w:val="none"/>
        </w:rPr>
      </w:pPr>
      <w:r>
        <w:rPr>
          <w:rFonts w:hint="eastAsia" w:ascii="仿宋" w:hAnsi="仿宋" w:eastAsia="仿宋" w:cs="仿宋"/>
          <w:sz w:val="32"/>
          <w:szCs w:val="32"/>
          <w:highlight w:val="none"/>
        </w:rPr>
        <w:t>时间：</w:t>
      </w:r>
    </w:p>
    <w:p w14:paraId="2F4CCCD5">
      <w:pPr>
        <w:adjustRightInd w:val="0"/>
        <w:snapToGrid w:val="0"/>
        <w:outlineLvl w:val="0"/>
        <w:rPr>
          <w:rFonts w:ascii="仿宋" w:hAnsi="仿宋" w:eastAsia="仿宋" w:cs="仿宋"/>
          <w:color w:val="000000"/>
          <w:sz w:val="32"/>
          <w:szCs w:val="32"/>
          <w:highlight w:val="none"/>
        </w:rPr>
      </w:pPr>
      <w:r>
        <w:rPr>
          <w:rFonts w:hint="eastAsia" w:ascii="仿宋" w:hAnsi="仿宋" w:eastAsia="仿宋" w:cs="仿宋"/>
          <w:sz w:val="32"/>
          <w:szCs w:val="32"/>
          <w:highlight w:val="none"/>
        </w:rPr>
        <w:br w:type="page"/>
      </w:r>
    </w:p>
    <w:p w14:paraId="6DF8807F">
      <w:pPr>
        <w:adjustRightInd w:val="0"/>
        <w:snapToGrid w:val="0"/>
        <w:outlineLvl w:val="0"/>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附件五</w:t>
      </w:r>
    </w:p>
    <w:p w14:paraId="0BFF5C1A">
      <w:pPr>
        <w:adjustRightInd w:val="0"/>
        <w:snapToGrid w:val="0"/>
        <w:spacing w:line="560" w:lineRule="exact"/>
        <w:jc w:val="center"/>
        <w:outlineLvl w:val="0"/>
        <w:rPr>
          <w:rFonts w:ascii="仿宋" w:hAnsi="仿宋" w:eastAsia="仿宋" w:cs="仿宋"/>
          <w:sz w:val="32"/>
          <w:szCs w:val="32"/>
          <w:highlight w:val="none"/>
        </w:rPr>
      </w:pPr>
      <w:r>
        <w:rPr>
          <w:rFonts w:hint="eastAsia" w:ascii="仿宋" w:hAnsi="仿宋" w:eastAsia="仿宋" w:cs="仿宋"/>
          <w:sz w:val="32"/>
          <w:szCs w:val="32"/>
          <w:highlight w:val="none"/>
        </w:rPr>
        <w:t>法人代表授权委托书</w:t>
      </w:r>
    </w:p>
    <w:p w14:paraId="197DD52C">
      <w:pPr>
        <w:adjustRightInd w:val="0"/>
        <w:snapToGrid w:val="0"/>
        <w:spacing w:line="560" w:lineRule="exact"/>
        <w:jc w:val="center"/>
        <w:outlineLvl w:val="0"/>
        <w:rPr>
          <w:rFonts w:ascii="仿宋" w:hAnsi="仿宋" w:eastAsia="仿宋" w:cs="仿宋"/>
          <w:sz w:val="32"/>
          <w:szCs w:val="32"/>
          <w:highlight w:val="none"/>
        </w:rPr>
      </w:pPr>
    </w:p>
    <w:p w14:paraId="05AC721C">
      <w:pPr>
        <w:spacing w:line="560" w:lineRule="exact"/>
        <w:jc w:val="left"/>
        <w:rPr>
          <w:rFonts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山东省畜牧兽医局：</w:t>
      </w:r>
    </w:p>
    <w:p w14:paraId="42FC6C52">
      <w:pPr>
        <w:spacing w:line="560" w:lineRule="exact"/>
        <w:ind w:firstLine="631"/>
        <w:jc w:val="left"/>
        <w:rPr>
          <w:rFonts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u w:val="single"/>
        </w:rPr>
        <w:t>（单位法定代表人）</w:t>
      </w:r>
      <w:r>
        <w:rPr>
          <w:rFonts w:hint="eastAsia" w:ascii="仿宋" w:hAnsi="仿宋" w:eastAsia="仿宋" w:cs="仿宋"/>
          <w:bCs/>
          <w:color w:val="000000"/>
          <w:sz w:val="32"/>
          <w:szCs w:val="32"/>
          <w:highlight w:val="none"/>
        </w:rPr>
        <w:t>特</w:t>
      </w:r>
      <w:r>
        <w:rPr>
          <w:rFonts w:hint="eastAsia" w:ascii="仿宋" w:hAnsi="仿宋" w:eastAsia="仿宋" w:cs="仿宋"/>
          <w:bCs/>
          <w:sz w:val="32"/>
          <w:szCs w:val="32"/>
          <w:highlight w:val="none"/>
        </w:rPr>
        <w:t>授权</w:t>
      </w:r>
      <w:r>
        <w:rPr>
          <w:rFonts w:hint="eastAsia" w:ascii="仿宋" w:hAnsi="仿宋" w:eastAsia="仿宋" w:cs="仿宋"/>
          <w:sz w:val="32"/>
          <w:szCs w:val="32"/>
          <w:highlight w:val="none"/>
          <w:u w:val="single"/>
        </w:rPr>
        <w:t xml:space="preserve">          </w:t>
      </w:r>
      <w:r>
        <w:rPr>
          <w:rFonts w:hint="eastAsia" w:ascii="仿宋" w:hAnsi="仿宋" w:eastAsia="仿宋" w:cs="仿宋"/>
          <w:bCs/>
          <w:sz w:val="32"/>
          <w:szCs w:val="32"/>
          <w:highlight w:val="none"/>
        </w:rPr>
        <w:t>代表我单位全权办理20</w:t>
      </w:r>
      <w:r>
        <w:rPr>
          <w:rFonts w:ascii="仿宋" w:hAnsi="仿宋" w:eastAsia="仿宋" w:cs="仿宋"/>
          <w:bCs/>
          <w:sz w:val="32"/>
          <w:szCs w:val="32"/>
          <w:highlight w:val="none"/>
        </w:rPr>
        <w:t>2</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年</w:t>
      </w:r>
      <w:r>
        <w:rPr>
          <w:rFonts w:hint="eastAsia" w:ascii="仿宋" w:hAnsi="仿宋" w:eastAsia="仿宋" w:cs="仿宋"/>
          <w:bCs/>
          <w:color w:val="000000"/>
          <w:sz w:val="32"/>
          <w:szCs w:val="32"/>
          <w:highlight w:val="none"/>
          <w:lang w:eastAsia="zh-CN"/>
        </w:rPr>
        <w:t>山东省“十五五”畜牧业发展规划编制服务项目</w:t>
      </w:r>
      <w:r>
        <w:rPr>
          <w:rFonts w:hint="eastAsia" w:ascii="仿宋" w:hAnsi="仿宋" w:eastAsia="仿宋" w:cs="仿宋"/>
          <w:bCs/>
          <w:color w:val="000000"/>
          <w:sz w:val="32"/>
          <w:szCs w:val="32"/>
          <w:highlight w:val="none"/>
        </w:rPr>
        <w:t>投标、谈判、签约、执行等具体工作，并签署有关的文件、协议及合同。</w:t>
      </w:r>
    </w:p>
    <w:p w14:paraId="36BEE26B">
      <w:pPr>
        <w:spacing w:line="560" w:lineRule="exact"/>
        <w:ind w:firstLine="631"/>
        <w:jc w:val="left"/>
        <w:rPr>
          <w:rFonts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我单位对被授权人所签署的所有文件</w:t>
      </w:r>
      <w:r>
        <w:rPr>
          <w:rFonts w:ascii="仿宋" w:hAnsi="仿宋" w:eastAsia="仿宋" w:cs="仿宋"/>
          <w:bCs/>
          <w:color w:val="000000"/>
          <w:sz w:val="32"/>
          <w:szCs w:val="32"/>
          <w:highlight w:val="none"/>
        </w:rPr>
        <w:t>、</w:t>
      </w:r>
      <w:r>
        <w:rPr>
          <w:rFonts w:hint="eastAsia" w:ascii="仿宋" w:hAnsi="仿宋" w:eastAsia="仿宋" w:cs="仿宋"/>
          <w:bCs/>
          <w:color w:val="000000"/>
          <w:sz w:val="32"/>
          <w:szCs w:val="32"/>
          <w:highlight w:val="none"/>
        </w:rPr>
        <w:t>协议及合同负全部责任。</w:t>
      </w:r>
    </w:p>
    <w:p w14:paraId="79B72038">
      <w:pPr>
        <w:spacing w:line="560" w:lineRule="exact"/>
        <w:ind w:firstLine="631"/>
        <w:jc w:val="left"/>
        <w:rPr>
          <w:rFonts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在招标人收到本授权撤销通知以前，本授权书一直有效。被授权人签署的所有文件</w:t>
      </w:r>
      <w:r>
        <w:rPr>
          <w:rFonts w:ascii="仿宋" w:hAnsi="仿宋" w:eastAsia="仿宋" w:cs="仿宋"/>
          <w:bCs/>
          <w:color w:val="000000"/>
          <w:sz w:val="32"/>
          <w:szCs w:val="32"/>
          <w:highlight w:val="none"/>
        </w:rPr>
        <w:t>、</w:t>
      </w:r>
      <w:r>
        <w:rPr>
          <w:rFonts w:hint="eastAsia" w:ascii="仿宋" w:hAnsi="仿宋" w:eastAsia="仿宋" w:cs="仿宋"/>
          <w:bCs/>
          <w:color w:val="000000"/>
          <w:sz w:val="32"/>
          <w:szCs w:val="32"/>
          <w:highlight w:val="none"/>
        </w:rPr>
        <w:t>协议及合同（在本协议有效期内签署的）不因授权的撤销而失效。</w:t>
      </w:r>
    </w:p>
    <w:p w14:paraId="2DCE505C">
      <w:pPr>
        <w:spacing w:line="560" w:lineRule="exact"/>
        <w:ind w:firstLine="631"/>
        <w:jc w:val="left"/>
        <w:rPr>
          <w:rFonts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被授权人不得转授权。</w:t>
      </w:r>
    </w:p>
    <w:p w14:paraId="7FB55407">
      <w:pPr>
        <w:spacing w:line="560" w:lineRule="exact"/>
        <w:ind w:firstLine="631"/>
        <w:jc w:val="left"/>
        <w:rPr>
          <w:rFonts w:ascii="仿宋" w:hAnsi="仿宋" w:eastAsia="仿宋" w:cs="仿宋"/>
          <w:bCs/>
          <w:color w:val="000000"/>
          <w:sz w:val="32"/>
          <w:szCs w:val="32"/>
          <w:highlight w:val="none"/>
        </w:rPr>
      </w:pPr>
    </w:p>
    <w:p w14:paraId="2DE8433E">
      <w:pPr>
        <w:spacing w:line="560" w:lineRule="exact"/>
        <w:ind w:firstLine="640" w:firstLineChars="200"/>
        <w:rPr>
          <w:rFonts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被授权人签名（章）：        授权人单位公章：</w:t>
      </w:r>
    </w:p>
    <w:p w14:paraId="53A87432">
      <w:pPr>
        <w:spacing w:line="560" w:lineRule="exact"/>
        <w:ind w:firstLine="640" w:firstLineChars="200"/>
        <w:rPr>
          <w:rFonts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职 务：                     授权人签名：</w:t>
      </w:r>
    </w:p>
    <w:p w14:paraId="7E724A80">
      <w:pPr>
        <w:spacing w:line="560" w:lineRule="exact"/>
        <w:rPr>
          <w:rFonts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 xml:space="preserve">    身份证号码：                职务：</w:t>
      </w:r>
    </w:p>
    <w:p w14:paraId="16EE940D">
      <w:pPr>
        <w:spacing w:line="560" w:lineRule="exact"/>
        <w:ind w:firstLine="640" w:firstLineChars="200"/>
        <w:rPr>
          <w:rFonts w:ascii="仿宋" w:hAnsi="仿宋" w:eastAsia="仿宋" w:cs="仿宋"/>
          <w:bCs/>
          <w:color w:val="000000"/>
          <w:sz w:val="32"/>
          <w:szCs w:val="32"/>
          <w:highlight w:val="none"/>
          <w:u w:val="single"/>
        </w:rPr>
      </w:pPr>
      <w:r>
        <w:rPr>
          <w:rFonts w:hint="eastAsia" w:ascii="仿宋" w:hAnsi="仿宋" w:eastAsia="仿宋" w:cs="仿宋"/>
          <w:bCs/>
          <w:color w:val="000000"/>
          <w:sz w:val="32"/>
          <w:szCs w:val="32"/>
          <w:highlight w:val="none"/>
        </w:rPr>
        <w:t xml:space="preserve">                            身份证号码：</w:t>
      </w:r>
    </w:p>
    <w:p w14:paraId="43D4C482">
      <w:pPr>
        <w:spacing w:line="560" w:lineRule="exact"/>
        <w:ind w:firstLine="640" w:firstLineChars="200"/>
        <w:rPr>
          <w:rFonts w:ascii="仿宋" w:hAnsi="仿宋" w:eastAsia="仿宋" w:cs="仿宋"/>
          <w:bCs/>
          <w:color w:val="000000"/>
          <w:sz w:val="32"/>
          <w:szCs w:val="32"/>
          <w:highlight w:val="none"/>
          <w:u w:val="single"/>
        </w:rPr>
      </w:pPr>
      <w:r>
        <w:rPr>
          <w:rFonts w:hint="eastAsia" w:ascii="仿宋" w:hAnsi="仿宋" w:eastAsia="仿宋" w:cs="仿宋"/>
          <w:bCs/>
          <w:color w:val="000000"/>
          <w:sz w:val="32"/>
          <w:szCs w:val="32"/>
          <w:highlight w:val="none"/>
        </w:rPr>
        <w:t xml:space="preserve">                            联系电话： </w:t>
      </w:r>
    </w:p>
    <w:p w14:paraId="1F04EA6C">
      <w:pPr>
        <w:spacing w:line="560" w:lineRule="exact"/>
        <w:ind w:firstLine="640" w:firstLineChars="200"/>
        <w:rPr>
          <w:rFonts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 xml:space="preserve">                            单位传真：</w:t>
      </w:r>
    </w:p>
    <w:p w14:paraId="058D5C45">
      <w:pPr>
        <w:spacing w:line="560" w:lineRule="exact"/>
        <w:ind w:firstLine="640" w:firstLineChars="200"/>
        <w:rPr>
          <w:rFonts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 xml:space="preserve">                            日期：</w:t>
      </w:r>
    </w:p>
    <w:p w14:paraId="06788D08">
      <w:pPr>
        <w:spacing w:line="560" w:lineRule="exact"/>
        <w:jc w:val="center"/>
        <w:rPr>
          <w:rFonts w:ascii="仿宋" w:hAnsi="仿宋" w:eastAsia="仿宋" w:cs="仿宋"/>
          <w:sz w:val="32"/>
          <w:szCs w:val="32"/>
          <w:highlight w:val="none"/>
        </w:rPr>
      </w:pPr>
    </w:p>
    <w:p w14:paraId="174184F4">
      <w:pPr>
        <w:spacing w:line="560" w:lineRule="exact"/>
        <w:jc w:val="center"/>
        <w:rPr>
          <w:rFonts w:ascii="仿宋" w:hAnsi="仿宋" w:eastAsia="仿宋" w:cs="仿宋"/>
          <w:sz w:val="32"/>
          <w:szCs w:val="32"/>
          <w:highlight w:val="none"/>
        </w:rPr>
      </w:pPr>
    </w:p>
    <w:p w14:paraId="3EFEB296">
      <w:pPr>
        <w:spacing w:line="560" w:lineRule="exact"/>
        <w:jc w:val="center"/>
        <w:rPr>
          <w:rFonts w:ascii="仿宋" w:hAnsi="仿宋" w:eastAsia="仿宋" w:cs="仿宋"/>
          <w:sz w:val="32"/>
          <w:szCs w:val="32"/>
          <w:highlight w:val="none"/>
        </w:rPr>
      </w:pPr>
    </w:p>
    <w:tbl>
      <w:tblPr>
        <w:tblStyle w:val="7"/>
        <w:tblW w:w="8115" w:type="dxa"/>
        <w:tblInd w:w="5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5"/>
      </w:tblGrid>
      <w:tr w14:paraId="2F29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115" w:type="dxa"/>
          </w:tcPr>
          <w:p w14:paraId="7DA91695">
            <w:pPr>
              <w:spacing w:before="144" w:beforeLines="50" w:after="289" w:afterLines="100"/>
              <w:jc w:val="center"/>
              <w:rPr>
                <w:rFonts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粘贴项目负责人身份证（复印件）</w:t>
            </w:r>
          </w:p>
        </w:tc>
      </w:tr>
      <w:tr w14:paraId="5448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115" w:type="dxa"/>
          </w:tcPr>
          <w:p w14:paraId="5927AE31">
            <w:pPr>
              <w:spacing w:before="144" w:beforeLines="50" w:after="289" w:afterLines="100"/>
              <w:jc w:val="center"/>
              <w:rPr>
                <w:rFonts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粘贴项目负责人职称证明（复印件）</w:t>
            </w:r>
          </w:p>
        </w:tc>
      </w:tr>
      <w:tr w14:paraId="63B9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115" w:type="dxa"/>
          </w:tcPr>
          <w:p w14:paraId="0AE53A44">
            <w:pPr>
              <w:spacing w:before="144" w:beforeLines="50" w:after="289" w:afterLines="100"/>
              <w:jc w:val="center"/>
              <w:rPr>
                <w:rFonts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粘贴授权人（法定代表人）身份证复印件</w:t>
            </w:r>
          </w:p>
        </w:tc>
      </w:tr>
    </w:tbl>
    <w:p w14:paraId="7AED5B2C">
      <w:pPr>
        <w:adjustRightInd w:val="0"/>
        <w:snapToGrid w:val="0"/>
        <w:outlineLvl w:val="0"/>
        <w:rPr>
          <w:rFonts w:ascii="仿宋" w:hAnsi="仿宋" w:eastAsia="仿宋" w:cs="仿宋"/>
          <w:color w:val="000000"/>
          <w:sz w:val="32"/>
          <w:szCs w:val="32"/>
          <w:highlight w:val="none"/>
        </w:rPr>
      </w:pPr>
    </w:p>
    <w:p w14:paraId="79E868E9">
      <w:pPr>
        <w:adjustRightInd w:val="0"/>
        <w:snapToGrid w:val="0"/>
        <w:outlineLvl w:val="0"/>
        <w:rPr>
          <w:rFonts w:ascii="仿宋" w:hAnsi="仿宋" w:eastAsia="仿宋" w:cs="仿宋"/>
          <w:color w:val="000000"/>
          <w:sz w:val="32"/>
          <w:szCs w:val="32"/>
          <w:highlight w:val="none"/>
        </w:rPr>
      </w:pPr>
    </w:p>
    <w:p w14:paraId="36EDA7B5">
      <w:pPr>
        <w:adjustRightInd w:val="0"/>
        <w:snapToGrid w:val="0"/>
        <w:outlineLvl w:val="0"/>
        <w:rPr>
          <w:rFonts w:ascii="仿宋" w:hAnsi="仿宋" w:eastAsia="仿宋" w:cs="仿宋"/>
          <w:color w:val="000000"/>
          <w:sz w:val="32"/>
          <w:szCs w:val="32"/>
          <w:highlight w:val="none"/>
        </w:rPr>
      </w:pPr>
    </w:p>
    <w:p w14:paraId="371AA609">
      <w:pPr>
        <w:adjustRightInd w:val="0"/>
        <w:snapToGrid w:val="0"/>
        <w:outlineLvl w:val="0"/>
        <w:rPr>
          <w:rFonts w:ascii="仿宋" w:hAnsi="仿宋" w:eastAsia="仿宋" w:cs="仿宋"/>
          <w:color w:val="000000"/>
          <w:sz w:val="32"/>
          <w:szCs w:val="32"/>
          <w:highlight w:val="none"/>
        </w:rPr>
      </w:pPr>
    </w:p>
    <w:p w14:paraId="4EC45F4A">
      <w:pPr>
        <w:adjustRightInd w:val="0"/>
        <w:snapToGrid w:val="0"/>
        <w:outlineLvl w:val="0"/>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附件六         </w:t>
      </w:r>
    </w:p>
    <w:p w14:paraId="70F0CF3D">
      <w:pPr>
        <w:adjustRightInd w:val="0"/>
        <w:snapToGrid w:val="0"/>
        <w:outlineLvl w:val="0"/>
        <w:rPr>
          <w:rFonts w:ascii="仿宋" w:hAnsi="仿宋" w:eastAsia="仿宋" w:cs="仿宋"/>
          <w:color w:val="000000"/>
          <w:sz w:val="32"/>
          <w:szCs w:val="32"/>
          <w:highlight w:val="none"/>
        </w:rPr>
      </w:pPr>
    </w:p>
    <w:p w14:paraId="34CF32B0">
      <w:pPr>
        <w:adjustRightInd w:val="0"/>
        <w:snapToGrid w:val="0"/>
        <w:jc w:val="center"/>
        <w:outlineLvl w:val="0"/>
        <w:rPr>
          <w:rFonts w:ascii="仿宋" w:hAnsi="仿宋" w:eastAsia="仿宋" w:cs="仿宋"/>
          <w:sz w:val="32"/>
          <w:szCs w:val="32"/>
          <w:highlight w:val="none"/>
        </w:rPr>
      </w:pPr>
      <w:r>
        <w:rPr>
          <w:rFonts w:hint="eastAsia" w:ascii="仿宋" w:hAnsi="仿宋" w:eastAsia="仿宋" w:cs="仿宋"/>
          <w:sz w:val="32"/>
          <w:szCs w:val="32"/>
          <w:highlight w:val="none"/>
        </w:rPr>
        <w:t>质量服务承诺书</w:t>
      </w:r>
    </w:p>
    <w:p w14:paraId="7D4B4E81">
      <w:pPr>
        <w:adjustRightInd w:val="0"/>
        <w:snapToGrid w:val="0"/>
        <w:jc w:val="center"/>
        <w:outlineLvl w:val="0"/>
        <w:rPr>
          <w:rFonts w:ascii="仿宋" w:hAnsi="仿宋" w:eastAsia="仿宋" w:cs="仿宋"/>
          <w:sz w:val="32"/>
          <w:szCs w:val="32"/>
          <w:highlight w:val="none"/>
        </w:rPr>
      </w:pPr>
    </w:p>
    <w:p w14:paraId="3C655A9C">
      <w:pPr>
        <w:spacing w:line="580" w:lineRule="exact"/>
        <w:rPr>
          <w:rFonts w:ascii="仿宋" w:hAnsi="仿宋" w:eastAsia="仿宋" w:cs="仿宋"/>
          <w:kern w:val="0"/>
          <w:sz w:val="32"/>
          <w:szCs w:val="32"/>
          <w:highlight w:val="none"/>
        </w:rPr>
      </w:pPr>
      <w:r>
        <w:rPr>
          <w:rFonts w:hint="eastAsia" w:ascii="仿宋" w:hAnsi="仿宋" w:eastAsia="仿宋" w:cs="仿宋"/>
          <w:kern w:val="0"/>
          <w:sz w:val="32"/>
          <w:szCs w:val="32"/>
          <w:highlight w:val="none"/>
          <w:u w:val="single"/>
        </w:rPr>
        <w:t xml:space="preserve">  山东省畜牧兽医局  </w:t>
      </w:r>
      <w:r>
        <w:rPr>
          <w:rFonts w:hint="eastAsia" w:ascii="仿宋" w:hAnsi="仿宋" w:eastAsia="仿宋" w:cs="仿宋"/>
          <w:kern w:val="0"/>
          <w:sz w:val="32"/>
          <w:szCs w:val="32"/>
          <w:highlight w:val="none"/>
        </w:rPr>
        <w:t>：</w:t>
      </w:r>
    </w:p>
    <w:p w14:paraId="0BAE8242">
      <w:pPr>
        <w:spacing w:line="560" w:lineRule="exact"/>
        <w:ind w:firstLine="631"/>
        <w:jc w:val="left"/>
        <w:rPr>
          <w:rFonts w:ascii="仿宋" w:hAnsi="仿宋" w:eastAsia="仿宋" w:cs="仿宋"/>
          <w:bCs/>
          <w:color w:val="000000"/>
          <w:sz w:val="32"/>
          <w:szCs w:val="32"/>
          <w:highlight w:val="none"/>
        </w:rPr>
      </w:pPr>
      <w:r>
        <w:rPr>
          <w:rFonts w:hint="eastAsia" w:ascii="仿宋" w:hAnsi="仿宋" w:eastAsia="仿宋" w:cs="仿宋"/>
          <w:kern w:val="0"/>
          <w:sz w:val="32"/>
          <w:szCs w:val="32"/>
          <w:highlight w:val="none"/>
        </w:rPr>
        <w:t>我们参加您单位</w:t>
      </w:r>
      <w:r>
        <w:rPr>
          <w:rFonts w:hint="eastAsia" w:ascii="仿宋" w:hAnsi="仿宋" w:eastAsia="仿宋" w:cs="仿宋"/>
          <w:kern w:val="0"/>
          <w:sz w:val="32"/>
          <w:szCs w:val="32"/>
          <w:highlight w:val="none"/>
          <w:lang w:eastAsia="zh-CN"/>
        </w:rPr>
        <w:t>山东省“十五五”畜牧业发展规划编制服务项目</w:t>
      </w:r>
      <w:r>
        <w:rPr>
          <w:rFonts w:hint="eastAsia" w:ascii="仿宋" w:hAnsi="仿宋" w:eastAsia="仿宋" w:cs="仿宋"/>
          <w:kern w:val="0"/>
          <w:sz w:val="32"/>
          <w:szCs w:val="32"/>
          <w:highlight w:val="none"/>
        </w:rPr>
        <w:t>工作竞争性评审工作。如果我们成为成交供应商，我们承诺按竞争性评审文件要求及时、高效承担相应的评定服务工作，如未能按照立项协议完成相关任务，我们愿承担由此给您单位带来的经济损失和相关法律责任。</w:t>
      </w:r>
    </w:p>
    <w:p w14:paraId="13487ABE">
      <w:pPr>
        <w:spacing w:line="58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特此承诺！</w:t>
      </w:r>
    </w:p>
    <w:p w14:paraId="24DD9E54">
      <w:pPr>
        <w:spacing w:line="580" w:lineRule="exact"/>
        <w:rPr>
          <w:rFonts w:ascii="仿宋" w:hAnsi="仿宋" w:eastAsia="仿宋" w:cs="仿宋"/>
          <w:kern w:val="0"/>
          <w:sz w:val="32"/>
          <w:szCs w:val="32"/>
          <w:highlight w:val="none"/>
        </w:rPr>
      </w:pPr>
    </w:p>
    <w:p w14:paraId="0D018B79">
      <w:pPr>
        <w:spacing w:line="580" w:lineRule="exact"/>
        <w:rPr>
          <w:rFonts w:ascii="仿宋" w:hAnsi="仿宋" w:eastAsia="仿宋" w:cs="仿宋"/>
          <w:kern w:val="0"/>
          <w:sz w:val="32"/>
          <w:szCs w:val="32"/>
          <w:highlight w:val="none"/>
        </w:rPr>
      </w:pPr>
    </w:p>
    <w:p w14:paraId="796F2C88">
      <w:pPr>
        <w:spacing w:line="580" w:lineRule="exact"/>
        <w:rPr>
          <w:rFonts w:ascii="仿宋" w:hAnsi="仿宋" w:eastAsia="仿宋" w:cs="仿宋"/>
          <w:kern w:val="0"/>
          <w:sz w:val="32"/>
          <w:szCs w:val="32"/>
          <w:highlight w:val="none"/>
        </w:rPr>
      </w:pPr>
      <w:r>
        <w:rPr>
          <w:rFonts w:hint="eastAsia" w:ascii="仿宋" w:hAnsi="仿宋" w:eastAsia="仿宋" w:cs="仿宋"/>
          <w:kern w:val="0"/>
          <w:sz w:val="32"/>
          <w:szCs w:val="32"/>
          <w:highlight w:val="none"/>
        </w:rPr>
        <w:t>承诺方单位名称（公章）：</w:t>
      </w:r>
    </w:p>
    <w:p w14:paraId="1A74F8F0">
      <w:pPr>
        <w:spacing w:line="580" w:lineRule="exact"/>
        <w:rPr>
          <w:rFonts w:ascii="仿宋" w:hAnsi="仿宋" w:eastAsia="仿宋" w:cs="仿宋"/>
          <w:kern w:val="0"/>
          <w:sz w:val="32"/>
          <w:szCs w:val="32"/>
          <w:highlight w:val="none"/>
        </w:rPr>
      </w:pPr>
      <w:r>
        <w:rPr>
          <w:rFonts w:hint="eastAsia" w:ascii="仿宋" w:hAnsi="仿宋" w:eastAsia="仿宋" w:cs="仿宋"/>
          <w:kern w:val="0"/>
          <w:sz w:val="32"/>
          <w:szCs w:val="32"/>
          <w:highlight w:val="none"/>
        </w:rPr>
        <w:t>地    址：                         邮政编码：</w:t>
      </w:r>
    </w:p>
    <w:p w14:paraId="1158077F">
      <w:pPr>
        <w:spacing w:line="580" w:lineRule="exact"/>
        <w:rPr>
          <w:rFonts w:ascii="仿宋" w:hAnsi="仿宋" w:eastAsia="仿宋" w:cs="仿宋"/>
          <w:kern w:val="0"/>
          <w:sz w:val="32"/>
          <w:szCs w:val="32"/>
          <w:highlight w:val="none"/>
        </w:rPr>
      </w:pPr>
      <w:r>
        <w:rPr>
          <w:rFonts w:hint="eastAsia" w:ascii="仿宋" w:hAnsi="仿宋" w:eastAsia="仿宋" w:cs="仿宋"/>
          <w:kern w:val="0"/>
          <w:sz w:val="32"/>
          <w:szCs w:val="32"/>
          <w:highlight w:val="none"/>
        </w:rPr>
        <w:t>电    话：                         传    真：</w:t>
      </w:r>
    </w:p>
    <w:p w14:paraId="5B1B349C">
      <w:pPr>
        <w:spacing w:line="580" w:lineRule="exact"/>
        <w:rPr>
          <w:rFonts w:ascii="仿宋" w:hAnsi="仿宋" w:eastAsia="仿宋" w:cs="仿宋"/>
          <w:kern w:val="0"/>
          <w:sz w:val="32"/>
          <w:szCs w:val="32"/>
          <w:highlight w:val="none"/>
        </w:rPr>
      </w:pPr>
      <w:r>
        <w:rPr>
          <w:rFonts w:hint="eastAsia" w:ascii="仿宋" w:hAnsi="仿宋" w:eastAsia="仿宋" w:cs="仿宋"/>
          <w:kern w:val="0"/>
          <w:sz w:val="32"/>
          <w:szCs w:val="32"/>
          <w:highlight w:val="none"/>
        </w:rPr>
        <w:t>承诺方授权代表签字：</w:t>
      </w:r>
    </w:p>
    <w:p w14:paraId="4DAECEF8">
      <w:pPr>
        <w:spacing w:line="580" w:lineRule="exact"/>
        <w:rPr>
          <w:rFonts w:ascii="仿宋" w:hAnsi="仿宋" w:eastAsia="仿宋" w:cs="仿宋"/>
          <w:kern w:val="0"/>
          <w:sz w:val="32"/>
          <w:szCs w:val="32"/>
          <w:highlight w:val="none"/>
        </w:rPr>
      </w:pPr>
    </w:p>
    <w:p w14:paraId="3A07F530">
      <w:pPr>
        <w:spacing w:line="580" w:lineRule="exact"/>
        <w:rPr>
          <w:rFonts w:ascii="仿宋" w:hAnsi="仿宋" w:eastAsia="仿宋" w:cs="仿宋"/>
          <w:kern w:val="0"/>
          <w:sz w:val="32"/>
          <w:szCs w:val="32"/>
          <w:highlight w:val="none"/>
        </w:rPr>
      </w:pPr>
      <w:r>
        <w:rPr>
          <w:rFonts w:hint="eastAsia" w:ascii="仿宋" w:hAnsi="仿宋" w:eastAsia="仿宋" w:cs="仿宋"/>
          <w:kern w:val="0"/>
          <w:sz w:val="32"/>
          <w:szCs w:val="32"/>
          <w:highlight w:val="none"/>
        </w:rPr>
        <w:t>承诺日期：     年     月     日</w:t>
      </w:r>
    </w:p>
    <w:p w14:paraId="44FE13DD">
      <w:pPr>
        <w:spacing w:line="580" w:lineRule="exact"/>
        <w:rPr>
          <w:rFonts w:ascii="仿宋" w:hAnsi="仿宋" w:eastAsia="仿宋" w:cs="仿宋"/>
          <w:kern w:val="0"/>
          <w:sz w:val="32"/>
          <w:szCs w:val="32"/>
          <w:highlight w:val="none"/>
        </w:rPr>
      </w:pPr>
    </w:p>
    <w:p w14:paraId="36905606">
      <w:pPr>
        <w:spacing w:line="580" w:lineRule="exact"/>
        <w:rPr>
          <w:rFonts w:ascii="仿宋" w:hAnsi="仿宋" w:eastAsia="仿宋" w:cs="仿宋"/>
          <w:kern w:val="0"/>
          <w:sz w:val="32"/>
          <w:szCs w:val="32"/>
          <w:highlight w:val="none"/>
        </w:rPr>
      </w:pPr>
    </w:p>
    <w:p w14:paraId="63D6348E">
      <w:pPr>
        <w:spacing w:line="580" w:lineRule="exact"/>
        <w:rPr>
          <w:rFonts w:ascii="仿宋" w:hAnsi="仿宋" w:eastAsia="仿宋" w:cs="仿宋"/>
          <w:kern w:val="0"/>
          <w:sz w:val="32"/>
          <w:szCs w:val="32"/>
          <w:highlight w:val="none"/>
        </w:rPr>
      </w:pPr>
    </w:p>
    <w:p w14:paraId="7A5A96BA">
      <w:pPr>
        <w:spacing w:line="580" w:lineRule="exact"/>
        <w:rPr>
          <w:rFonts w:ascii="仿宋" w:hAnsi="仿宋" w:eastAsia="仿宋" w:cs="仿宋"/>
          <w:kern w:val="0"/>
          <w:sz w:val="32"/>
          <w:szCs w:val="32"/>
          <w:highlight w:val="none"/>
        </w:rPr>
      </w:pPr>
    </w:p>
    <w:p w14:paraId="5C29F981">
      <w:pPr>
        <w:spacing w:line="580" w:lineRule="exact"/>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附件七</w:t>
      </w:r>
    </w:p>
    <w:p w14:paraId="060FE7EF">
      <w:pPr>
        <w:spacing w:line="580" w:lineRule="exact"/>
        <w:ind w:firstLine="640" w:firstLineChars="20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承接</w:t>
      </w:r>
      <w:r>
        <w:rPr>
          <w:rFonts w:hint="eastAsia" w:ascii="仿宋" w:hAnsi="仿宋" w:eastAsia="仿宋" w:cs="仿宋"/>
          <w:color w:val="000000"/>
          <w:sz w:val="32"/>
          <w:szCs w:val="32"/>
          <w:highlight w:val="none"/>
          <w:lang w:val="en-US" w:eastAsia="zh-CN"/>
        </w:rPr>
        <w:t>同类</w:t>
      </w:r>
      <w:r>
        <w:rPr>
          <w:rFonts w:hint="eastAsia" w:ascii="仿宋" w:hAnsi="仿宋" w:eastAsia="仿宋" w:cs="仿宋"/>
          <w:color w:val="000000"/>
          <w:sz w:val="32"/>
          <w:szCs w:val="32"/>
          <w:highlight w:val="none"/>
        </w:rPr>
        <w:t>项目</w:t>
      </w:r>
      <w:r>
        <w:rPr>
          <w:rFonts w:hint="eastAsia" w:ascii="仿宋" w:hAnsi="仿宋" w:eastAsia="仿宋" w:cs="仿宋"/>
          <w:color w:val="000000"/>
          <w:sz w:val="32"/>
          <w:szCs w:val="32"/>
          <w:highlight w:val="none"/>
          <w:lang w:val="en-US" w:eastAsia="zh-CN"/>
        </w:rPr>
        <w:t>服务</w:t>
      </w:r>
      <w:r>
        <w:rPr>
          <w:rFonts w:hint="eastAsia" w:ascii="仿宋" w:hAnsi="仿宋" w:eastAsia="仿宋" w:cs="仿宋"/>
          <w:color w:val="000000"/>
          <w:sz w:val="32"/>
          <w:szCs w:val="32"/>
          <w:highlight w:val="none"/>
        </w:rPr>
        <w:t>经验，专家库和专职工作人员等相关证明材料复印件。</w:t>
      </w:r>
    </w:p>
    <w:p w14:paraId="36B27CCE">
      <w:pPr>
        <w:spacing w:line="580" w:lineRule="exact"/>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附件八</w:t>
      </w:r>
    </w:p>
    <w:p w14:paraId="7528E52F">
      <w:pPr>
        <w:spacing w:line="580" w:lineRule="exact"/>
        <w:ind w:firstLine="640" w:firstLineChars="200"/>
        <w:jc w:val="left"/>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团队资料（不少于2名参与人员的</w:t>
      </w:r>
      <w:r>
        <w:rPr>
          <w:rFonts w:hint="eastAsia" w:ascii="仿宋" w:hAnsi="仿宋" w:eastAsia="仿宋" w:cs="仿宋"/>
          <w:color w:val="000000"/>
          <w:sz w:val="32"/>
          <w:szCs w:val="32"/>
          <w:highlight w:val="none"/>
          <w:lang w:eastAsia="zh-CN"/>
        </w:rPr>
        <w:t>身份证明</w:t>
      </w:r>
      <w:r>
        <w:rPr>
          <w:rFonts w:hint="eastAsia" w:ascii="仿宋" w:hAnsi="仿宋" w:eastAsia="仿宋" w:cs="仿宋"/>
          <w:color w:val="000000"/>
          <w:sz w:val="32"/>
          <w:szCs w:val="32"/>
          <w:highlight w:val="none"/>
        </w:rPr>
        <w:t>复印件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职称证明或学历复印件）。</w:t>
      </w:r>
    </w:p>
    <w:p w14:paraId="5B7E3C4B">
      <w:pPr>
        <w:spacing w:line="580" w:lineRule="exact"/>
        <w:jc w:val="left"/>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附件九</w:t>
      </w:r>
    </w:p>
    <w:p w14:paraId="60761725">
      <w:pPr>
        <w:spacing w:line="580" w:lineRule="exact"/>
        <w:ind w:firstLine="640" w:firstLineChars="20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其他证明文件资料和需要说明的问题。</w:t>
      </w:r>
    </w:p>
    <w:p w14:paraId="437F2C47">
      <w:pPr>
        <w:spacing w:line="580" w:lineRule="exact"/>
        <w:rPr>
          <w:rFonts w:ascii="方正黑体_GBK" w:hAnsi="方正黑体_GBK" w:eastAsia="方正黑体_GBK" w:cs="方正黑体_GBK"/>
          <w:color w:val="000000"/>
          <w:szCs w:val="28"/>
          <w:highlight w:val="none"/>
        </w:rPr>
      </w:pPr>
    </w:p>
    <w:p w14:paraId="3982F3B6">
      <w:pPr>
        <w:spacing w:line="580" w:lineRule="exact"/>
        <w:rPr>
          <w:rFonts w:ascii="方正黑体_GBK" w:hAnsi="方正黑体_GBK" w:eastAsia="方正黑体_GBK" w:cs="方正黑体_GBK"/>
          <w:color w:val="000000"/>
          <w:szCs w:val="28"/>
          <w:highlight w:val="none"/>
        </w:rPr>
      </w:pPr>
    </w:p>
    <w:p w14:paraId="2D909524">
      <w:pPr>
        <w:rPr>
          <w:highlight w:val="none"/>
        </w:rPr>
      </w:pPr>
    </w:p>
    <w:p w14:paraId="643C3D89">
      <w:pPr>
        <w:spacing w:line="560" w:lineRule="exact"/>
        <w:jc w:val="center"/>
        <w:rPr>
          <w:highlight w:val="none"/>
        </w:rPr>
      </w:pPr>
    </w:p>
    <w:p w14:paraId="76378D38">
      <w:pPr>
        <w:spacing w:line="560" w:lineRule="exact"/>
        <w:jc w:val="center"/>
        <w:rPr>
          <w:highlight w:val="none"/>
        </w:rPr>
      </w:pPr>
    </w:p>
    <w:p w14:paraId="3FE055C1">
      <w:pPr>
        <w:spacing w:line="560" w:lineRule="exact"/>
        <w:jc w:val="center"/>
        <w:rPr>
          <w:highlight w:val="none"/>
        </w:rPr>
      </w:pPr>
    </w:p>
    <w:p w14:paraId="4B801DEC">
      <w:pPr>
        <w:rPr>
          <w:rFonts w:ascii="仿宋" w:hAnsi="仿宋" w:eastAsia="仿宋" w:cs="仿宋"/>
          <w:sz w:val="32"/>
          <w:szCs w:val="32"/>
          <w:highlight w:val="none"/>
        </w:rPr>
      </w:pPr>
    </w:p>
    <w:p w14:paraId="67F0988E">
      <w:pPr>
        <w:rPr>
          <w:highlight w:val="none"/>
        </w:rPr>
      </w:pPr>
    </w:p>
    <w:p w14:paraId="0654DC60">
      <w:pPr>
        <w:rPr>
          <w:highlight w:val="none"/>
        </w:rPr>
      </w:pPr>
    </w:p>
    <w:p w14:paraId="589DFE09">
      <w:pPr>
        <w:rPr>
          <w:highlight w:val="none"/>
        </w:rPr>
      </w:pPr>
    </w:p>
    <w:p w14:paraId="2C6D902A">
      <w:pPr>
        <w:rPr>
          <w:highlight w:val="none"/>
        </w:rPr>
      </w:pPr>
    </w:p>
    <w:p w14:paraId="0B8004E3">
      <w:pPr>
        <w:rPr>
          <w:highlight w:val="none"/>
        </w:rPr>
      </w:pPr>
    </w:p>
    <w:p w14:paraId="16828859">
      <w:pPr>
        <w:rPr>
          <w:highlight w:val="none"/>
        </w:rPr>
      </w:pPr>
    </w:p>
    <w:p w14:paraId="37F89C67">
      <w:pPr>
        <w:rPr>
          <w:highlight w:val="none"/>
        </w:rPr>
      </w:pPr>
    </w:p>
    <w:p w14:paraId="4EF6A638">
      <w:pPr>
        <w:rPr>
          <w:highlight w:val="none"/>
        </w:rPr>
      </w:pPr>
    </w:p>
    <w:p w14:paraId="77684B33">
      <w:pPr>
        <w:rPr>
          <w:highlight w:val="none"/>
        </w:rPr>
      </w:pPr>
    </w:p>
    <w:p w14:paraId="1AC96AA4">
      <w:pPr>
        <w:rPr>
          <w:highlight w:val="none"/>
        </w:rPr>
      </w:pPr>
    </w:p>
    <w:p w14:paraId="5FCCCD93">
      <w:pPr>
        <w:rPr>
          <w:highlight w:val="none"/>
        </w:rPr>
      </w:pPr>
    </w:p>
    <w:p w14:paraId="51C9283B">
      <w:pPr>
        <w:rPr>
          <w:highlight w:val="none"/>
        </w:rPr>
      </w:pPr>
    </w:p>
    <w:p w14:paraId="3149E9E4">
      <w:pPr>
        <w:rPr>
          <w:highlight w:val="none"/>
        </w:rPr>
      </w:pPr>
    </w:p>
    <w:p w14:paraId="7949990A">
      <w:pPr>
        <w:widowControl/>
        <w:jc w:val="left"/>
        <w:rPr>
          <w:rFonts w:ascii="仿宋" w:hAnsi="仿宋" w:eastAsia="仿宋" w:cs="仿宋"/>
          <w:sz w:val="32"/>
          <w:szCs w:val="32"/>
          <w:highlight w:val="none"/>
        </w:rPr>
      </w:pPr>
      <w:r>
        <w:rPr>
          <w:rFonts w:ascii="仿宋" w:hAnsi="仿宋" w:eastAsia="仿宋" w:cs="仿宋"/>
          <w:sz w:val="32"/>
          <w:szCs w:val="32"/>
          <w:highlight w:val="none"/>
        </w:rPr>
        <w:br w:type="page"/>
      </w:r>
    </w:p>
    <w:p w14:paraId="0AAFE70E">
      <w:pPr>
        <w:jc w:val="center"/>
        <w:rPr>
          <w:rFonts w:ascii="仿宋" w:hAnsi="仿宋" w:eastAsia="仿宋" w:cs="仿宋"/>
          <w:sz w:val="32"/>
          <w:szCs w:val="32"/>
          <w:highlight w:val="none"/>
        </w:rPr>
      </w:pPr>
      <w:r>
        <w:rPr>
          <w:rFonts w:hint="eastAsia" w:ascii="仿宋" w:hAnsi="仿宋" w:eastAsia="仿宋" w:cs="仿宋"/>
          <w:sz w:val="32"/>
          <w:szCs w:val="32"/>
          <w:highlight w:val="none"/>
        </w:rPr>
        <w:t>第五章 政府购买服务合同样本</w:t>
      </w:r>
    </w:p>
    <w:p w14:paraId="47469C67">
      <w:pPr>
        <w:rPr>
          <w:rFonts w:ascii="仿宋" w:hAnsi="仿宋" w:eastAsia="仿宋" w:cs="仿宋"/>
          <w:sz w:val="32"/>
          <w:szCs w:val="32"/>
          <w:highlight w:val="none"/>
        </w:rPr>
      </w:pPr>
    </w:p>
    <w:p w14:paraId="755CDADD">
      <w:pPr>
        <w:rPr>
          <w:rFonts w:ascii="宋体" w:hAnsi="宋体"/>
          <w:sz w:val="24"/>
          <w:highlight w:val="none"/>
        </w:rPr>
      </w:pPr>
      <w:r>
        <w:rPr>
          <w:rFonts w:hint="eastAsia" w:ascii="仿宋" w:hAnsi="仿宋" w:eastAsia="仿宋" w:cs="仿宋"/>
          <w:sz w:val="32"/>
          <w:szCs w:val="32"/>
          <w:highlight w:val="none"/>
        </w:rPr>
        <w:t>项目编号</w:t>
      </w:r>
      <w:r>
        <w:rPr>
          <w:rFonts w:ascii="宋体" w:hAnsi="宋体"/>
          <w:sz w:val="24"/>
          <w:highlight w:val="none"/>
        </w:rPr>
        <w:t xml:space="preserve">：  </w:t>
      </w:r>
    </w:p>
    <w:p w14:paraId="63347301">
      <w:pPr>
        <w:rPr>
          <w:rFonts w:ascii="宋体" w:hAnsi="宋体"/>
          <w:sz w:val="24"/>
          <w:highlight w:val="none"/>
        </w:rPr>
      </w:pPr>
    </w:p>
    <w:p w14:paraId="1BE9C474">
      <w:pPr>
        <w:jc w:val="center"/>
        <w:rPr>
          <w:rFonts w:ascii="方正小标宋简体" w:hAnsi="方正小标宋简体" w:eastAsia="方正小标宋简体" w:cs="方正小标宋简体"/>
          <w:sz w:val="44"/>
          <w:szCs w:val="44"/>
          <w:highlight w:val="none"/>
        </w:rPr>
      </w:pPr>
    </w:p>
    <w:p w14:paraId="618E55EE">
      <w:pPr>
        <w:jc w:val="center"/>
        <w:rPr>
          <w:rFonts w:ascii="方正小标宋简体" w:hAnsi="方正小标宋简体" w:eastAsia="方正小标宋简体" w:cs="方正小标宋简体"/>
          <w:sz w:val="44"/>
          <w:szCs w:val="44"/>
          <w:highlight w:val="none"/>
        </w:rPr>
      </w:pPr>
    </w:p>
    <w:p w14:paraId="534BECFF">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政府购买服务合同</w:t>
      </w:r>
    </w:p>
    <w:p w14:paraId="21CEA376">
      <w:pPr>
        <w:jc w:val="center"/>
        <w:rPr>
          <w:rFonts w:ascii="楷体" w:hAnsi="楷体" w:eastAsia="楷体" w:cs="楷体"/>
          <w:sz w:val="28"/>
          <w:szCs w:val="28"/>
          <w:highlight w:val="none"/>
        </w:rPr>
      </w:pPr>
      <w:r>
        <w:rPr>
          <w:rFonts w:hint="eastAsia" w:ascii="楷体" w:hAnsi="楷体" w:eastAsia="楷体" w:cs="楷体"/>
          <w:sz w:val="28"/>
          <w:szCs w:val="28"/>
          <w:highlight w:val="none"/>
        </w:rPr>
        <w:t>（ 参考文本 ）</w:t>
      </w:r>
    </w:p>
    <w:p w14:paraId="33D5D80D">
      <w:pPr>
        <w:rPr>
          <w:rFonts w:ascii="宋体" w:hAnsi="宋体"/>
          <w:sz w:val="24"/>
          <w:highlight w:val="none"/>
        </w:rPr>
      </w:pPr>
    </w:p>
    <w:p w14:paraId="67197145">
      <w:pPr>
        <w:rPr>
          <w:rFonts w:ascii="宋体" w:hAnsi="宋体"/>
          <w:sz w:val="24"/>
          <w:highlight w:val="none"/>
        </w:rPr>
      </w:pPr>
    </w:p>
    <w:p w14:paraId="185A336B">
      <w:pPr>
        <w:rPr>
          <w:rFonts w:ascii="宋体" w:hAnsi="宋体"/>
          <w:sz w:val="24"/>
          <w:highlight w:val="none"/>
        </w:rPr>
      </w:pPr>
    </w:p>
    <w:p w14:paraId="6A7E8279">
      <w:pPr>
        <w:rPr>
          <w:rFonts w:ascii="宋体" w:hAnsi="宋体"/>
          <w:sz w:val="24"/>
          <w:highlight w:val="none"/>
        </w:rPr>
      </w:pPr>
    </w:p>
    <w:p w14:paraId="15F6FD52">
      <w:pPr>
        <w:jc w:val="center"/>
        <w:rPr>
          <w:rFonts w:ascii="仿宋" w:hAnsi="仿宋" w:eastAsia="仿宋" w:cs="仿宋"/>
          <w:sz w:val="32"/>
          <w:szCs w:val="32"/>
          <w:highlight w:val="none"/>
        </w:rPr>
      </w:pPr>
      <w:r>
        <w:rPr>
          <w:rFonts w:hint="eastAsia" w:ascii="仿宋" w:hAnsi="仿宋" w:eastAsia="仿宋" w:cs="仿宋"/>
          <w:sz w:val="32"/>
          <w:szCs w:val="32"/>
          <w:highlight w:val="none"/>
        </w:rPr>
        <w:t>年    月   日</w:t>
      </w:r>
    </w:p>
    <w:p w14:paraId="21962863">
      <w:pPr>
        <w:rPr>
          <w:rFonts w:ascii="仿宋" w:hAnsi="仿宋" w:eastAsia="仿宋" w:cs="仿宋"/>
          <w:sz w:val="32"/>
          <w:szCs w:val="32"/>
          <w:highlight w:val="none"/>
        </w:rPr>
      </w:pPr>
    </w:p>
    <w:p w14:paraId="358662F0">
      <w:pPr>
        <w:rPr>
          <w:rFonts w:ascii="仿宋" w:hAnsi="仿宋" w:eastAsia="仿宋" w:cs="仿宋"/>
          <w:sz w:val="32"/>
          <w:szCs w:val="32"/>
          <w:highlight w:val="none"/>
        </w:rPr>
      </w:pPr>
    </w:p>
    <w:p w14:paraId="15A572FB">
      <w:pPr>
        <w:rPr>
          <w:rFonts w:ascii="仿宋" w:hAnsi="仿宋" w:eastAsia="仿宋" w:cs="仿宋"/>
          <w:sz w:val="32"/>
          <w:szCs w:val="32"/>
          <w:highlight w:val="none"/>
        </w:rPr>
      </w:pPr>
    </w:p>
    <w:p w14:paraId="71B70F9E">
      <w:pPr>
        <w:rPr>
          <w:rFonts w:ascii="仿宋" w:hAnsi="仿宋" w:eastAsia="仿宋" w:cs="仿宋"/>
          <w:sz w:val="32"/>
          <w:szCs w:val="32"/>
          <w:highlight w:val="none"/>
        </w:rPr>
      </w:pPr>
    </w:p>
    <w:p w14:paraId="3C46E3FB">
      <w:pPr>
        <w:rPr>
          <w:rFonts w:ascii="仿宋" w:hAnsi="仿宋" w:eastAsia="仿宋" w:cs="仿宋"/>
          <w:sz w:val="32"/>
          <w:szCs w:val="32"/>
          <w:highlight w:val="none"/>
          <w:u w:val="single"/>
        </w:rPr>
      </w:pPr>
      <w:r>
        <w:rPr>
          <w:rFonts w:hint="eastAsia" w:ascii="仿宋" w:hAnsi="仿宋" w:eastAsia="仿宋" w:cs="仿宋"/>
          <w:sz w:val="32"/>
          <w:szCs w:val="32"/>
          <w:highlight w:val="none"/>
        </w:rPr>
        <w:t>甲方（购买主体）：</w:t>
      </w:r>
      <w:r>
        <w:rPr>
          <w:rFonts w:hint="eastAsia" w:ascii="仿宋" w:hAnsi="仿宋" w:eastAsia="仿宋" w:cs="仿宋"/>
          <w:sz w:val="32"/>
          <w:szCs w:val="32"/>
          <w:highlight w:val="none"/>
          <w:u w:val="single"/>
        </w:rPr>
        <w:t xml:space="preserve">          山东省畜牧兽医局           </w:t>
      </w:r>
    </w:p>
    <w:p w14:paraId="2AE9E3A3">
      <w:pPr>
        <w:rPr>
          <w:rFonts w:ascii="仿宋" w:hAnsi="仿宋" w:eastAsia="仿宋" w:cs="仿宋"/>
          <w:sz w:val="32"/>
          <w:szCs w:val="32"/>
          <w:highlight w:val="none"/>
        </w:rPr>
      </w:pPr>
    </w:p>
    <w:p w14:paraId="160E0F1A">
      <w:pPr>
        <w:rPr>
          <w:rFonts w:ascii="仿宋" w:hAnsi="仿宋" w:eastAsia="仿宋" w:cs="仿宋"/>
          <w:sz w:val="32"/>
          <w:szCs w:val="32"/>
          <w:highlight w:val="none"/>
          <w:u w:val="single"/>
        </w:rPr>
      </w:pPr>
      <w:r>
        <w:rPr>
          <w:rFonts w:hint="eastAsia" w:ascii="仿宋" w:hAnsi="仿宋" w:eastAsia="仿宋" w:cs="仿宋"/>
          <w:sz w:val="32"/>
          <w:szCs w:val="32"/>
          <w:highlight w:val="none"/>
        </w:rPr>
        <w:t>乙方（承接主体）：</w:t>
      </w:r>
      <w:r>
        <w:rPr>
          <w:rFonts w:hint="eastAsia" w:ascii="仿宋" w:hAnsi="仿宋" w:eastAsia="仿宋" w:cs="仿宋"/>
          <w:sz w:val="32"/>
          <w:szCs w:val="32"/>
          <w:highlight w:val="none"/>
          <w:u w:val="single"/>
        </w:rPr>
        <w:t xml:space="preserve">                                 </w:t>
      </w:r>
    </w:p>
    <w:p w14:paraId="13668A47">
      <w:pPr>
        <w:rPr>
          <w:rFonts w:ascii="仿宋" w:hAnsi="仿宋" w:eastAsia="仿宋" w:cs="仿宋"/>
          <w:sz w:val="32"/>
          <w:szCs w:val="32"/>
          <w:highlight w:val="none"/>
        </w:rPr>
      </w:pPr>
      <w:r>
        <w:rPr>
          <w:rFonts w:hint="eastAsia" w:ascii="仿宋" w:hAnsi="仿宋" w:eastAsia="仿宋" w:cs="仿宋"/>
          <w:sz w:val="32"/>
          <w:szCs w:val="32"/>
          <w:highlight w:val="none"/>
        </w:rPr>
        <w:t>甲方（购买主体）：山东省畜牧兽医局</w:t>
      </w:r>
    </w:p>
    <w:p w14:paraId="3E9CB3AD">
      <w:pP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 济南市</w:t>
      </w:r>
      <w:r>
        <w:rPr>
          <w:rFonts w:hint="eastAsia" w:ascii="仿宋" w:hAnsi="仿宋" w:eastAsia="仿宋" w:cs="仿宋"/>
          <w:sz w:val="32"/>
          <w:szCs w:val="32"/>
          <w:highlight w:val="none"/>
          <w:lang w:eastAsia="zh-CN"/>
        </w:rPr>
        <w:t>历城区唐冶西路</w:t>
      </w:r>
      <w:r>
        <w:rPr>
          <w:rFonts w:hint="eastAsia" w:ascii="仿宋" w:hAnsi="仿宋" w:eastAsia="仿宋" w:cs="仿宋"/>
          <w:sz w:val="32"/>
          <w:szCs w:val="32"/>
          <w:highlight w:val="none"/>
          <w:lang w:val="en-US" w:eastAsia="zh-CN"/>
        </w:rPr>
        <w:t>4566号</w:t>
      </w:r>
    </w:p>
    <w:p w14:paraId="31963645">
      <w:pPr>
        <w:rPr>
          <w:rFonts w:ascii="仿宋" w:hAnsi="仿宋" w:eastAsia="仿宋" w:cs="仿宋"/>
          <w:sz w:val="32"/>
          <w:szCs w:val="32"/>
          <w:highlight w:val="none"/>
        </w:rPr>
      </w:pPr>
      <w:r>
        <w:rPr>
          <w:rFonts w:hint="eastAsia" w:ascii="仿宋" w:hAnsi="仿宋" w:eastAsia="仿宋" w:cs="仿宋"/>
          <w:sz w:val="32"/>
          <w:szCs w:val="32"/>
          <w:highlight w:val="none"/>
        </w:rPr>
        <w:t xml:space="preserve">法定代表人： </w:t>
      </w:r>
    </w:p>
    <w:p w14:paraId="14FE66C0">
      <w:pPr>
        <w:rPr>
          <w:rFonts w:ascii="仿宋" w:hAnsi="仿宋" w:eastAsia="仿宋" w:cs="仿宋"/>
          <w:sz w:val="32"/>
          <w:szCs w:val="32"/>
          <w:highlight w:val="none"/>
        </w:rPr>
      </w:pPr>
      <w:r>
        <w:rPr>
          <w:rFonts w:hint="eastAsia" w:ascii="仿宋" w:hAnsi="仿宋" w:eastAsia="仿宋" w:cs="仿宋"/>
          <w:sz w:val="32"/>
          <w:szCs w:val="32"/>
          <w:highlight w:val="none"/>
        </w:rPr>
        <w:t xml:space="preserve">乙方（承接主体）： </w:t>
      </w:r>
    </w:p>
    <w:p w14:paraId="2972CC3B">
      <w:pPr>
        <w:rPr>
          <w:rFonts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 </w:t>
      </w:r>
    </w:p>
    <w:p w14:paraId="42111043">
      <w:pPr>
        <w:rPr>
          <w:rFonts w:ascii="仿宋" w:hAnsi="仿宋" w:eastAsia="仿宋" w:cs="仿宋"/>
          <w:sz w:val="32"/>
          <w:szCs w:val="32"/>
          <w:highlight w:val="none"/>
        </w:rPr>
      </w:pPr>
      <w:r>
        <w:rPr>
          <w:rFonts w:hint="eastAsia" w:ascii="仿宋" w:hAnsi="仿宋" w:eastAsia="仿宋" w:cs="仿宋"/>
          <w:sz w:val="32"/>
          <w:szCs w:val="32"/>
          <w:highlight w:val="none"/>
        </w:rPr>
        <w:t xml:space="preserve">法定代表人： </w:t>
      </w:r>
    </w:p>
    <w:p w14:paraId="7CDA5A4D">
      <w:pPr>
        <w:rPr>
          <w:rFonts w:ascii="仿宋" w:hAnsi="仿宋" w:eastAsia="仿宋" w:cs="仿宋"/>
          <w:sz w:val="32"/>
          <w:szCs w:val="32"/>
          <w:highlight w:val="none"/>
        </w:rPr>
      </w:pPr>
    </w:p>
    <w:p w14:paraId="1D6AFDF9">
      <w:pPr>
        <w:rPr>
          <w:rFonts w:ascii="仿宋" w:hAnsi="仿宋" w:eastAsia="仿宋" w:cs="仿宋"/>
          <w:sz w:val="32"/>
          <w:szCs w:val="32"/>
          <w:highlight w:val="none"/>
        </w:rPr>
      </w:pPr>
    </w:p>
    <w:p w14:paraId="0AEF7B71">
      <w:pPr>
        <w:ind w:firstLine="640" w:firstLineChars="200"/>
        <w:rPr>
          <w:rFonts w:hint="eastAsia" w:ascii="仿宋" w:hAnsi="仿宋" w:eastAsia="仿宋" w:cs="仿宋"/>
          <w:sz w:val="32"/>
          <w:szCs w:val="32"/>
          <w:highlight w:val="none"/>
        </w:rPr>
      </w:pPr>
    </w:p>
    <w:p w14:paraId="3201B433">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根据《中华人民共和国民法典》和《山东省政府购买服务管理实施办法》 （鲁财采〔2021〕10 号）等有关规定，为保证政府购买服务质量，明确双方  的权利义务，经甲乙双方协商，本着平等互利和诚实信用的原则，双方一致  同意，签订本合同。</w:t>
      </w:r>
    </w:p>
    <w:p w14:paraId="38308E43">
      <w:pPr>
        <w:numPr>
          <w:ilvl w:val="0"/>
          <w:numId w:val="1"/>
        </w:numPr>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 xml:space="preserve">服务项目内容 </w:t>
      </w:r>
    </w:p>
    <w:p w14:paraId="58D971EF">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1.甲方通过</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方式（非政府采购方式）确定由乙方 提供以下服务：</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3F20DEDD">
      <w:pPr>
        <w:ind w:firstLine="640" w:firstLineChars="200"/>
        <w:rPr>
          <w:rFonts w:ascii="仿宋" w:hAnsi="仿宋" w:eastAsia="仿宋" w:cs="仿宋"/>
          <w:sz w:val="32"/>
          <w:szCs w:val="32"/>
          <w:highlight w:val="none"/>
          <w:u w:val="single"/>
        </w:rPr>
      </w:pPr>
      <w:r>
        <w:rPr>
          <w:rFonts w:hint="eastAsia" w:ascii="仿宋" w:hAnsi="仿宋" w:eastAsia="仿宋" w:cs="仿宋"/>
          <w:sz w:val="32"/>
          <w:szCs w:val="32"/>
          <w:highlight w:val="none"/>
        </w:rPr>
        <w:t>2.服务内容及数量（可另附明细附件）：</w:t>
      </w:r>
      <w:r>
        <w:rPr>
          <w:rFonts w:hint="eastAsia" w:ascii="仿宋" w:hAnsi="仿宋" w:eastAsia="仿宋" w:cs="仿宋"/>
          <w:sz w:val="32"/>
          <w:szCs w:val="32"/>
          <w:highlight w:val="none"/>
          <w:u w:val="single"/>
        </w:rPr>
        <w:t xml:space="preserve">                </w:t>
      </w:r>
    </w:p>
    <w:p w14:paraId="2F79761D">
      <w:pPr>
        <w:ind w:firstLine="640" w:firstLineChars="200"/>
        <w:rPr>
          <w:rFonts w:ascii="仿宋" w:hAnsi="仿宋" w:eastAsia="仿宋" w:cs="仿宋"/>
          <w:sz w:val="32"/>
          <w:szCs w:val="32"/>
          <w:highlight w:val="none"/>
          <w:u w:val="single"/>
        </w:rPr>
      </w:pPr>
      <w:r>
        <w:rPr>
          <w:rFonts w:hint="eastAsia" w:ascii="仿宋" w:hAnsi="仿宋" w:eastAsia="仿宋" w:cs="仿宋"/>
          <w:sz w:val="32"/>
          <w:szCs w:val="32"/>
          <w:highlight w:val="none"/>
          <w:u w:val="single"/>
        </w:rPr>
        <w:t xml:space="preserve">                                                    </w:t>
      </w:r>
    </w:p>
    <w:p w14:paraId="64C3537E">
      <w:pPr>
        <w:ind w:firstLine="640" w:firstLineChars="200"/>
        <w:rPr>
          <w:rFonts w:ascii="仿宋" w:hAnsi="仿宋" w:eastAsia="仿宋" w:cs="仿宋"/>
          <w:sz w:val="32"/>
          <w:szCs w:val="32"/>
          <w:highlight w:val="none"/>
          <w:u w:val="single"/>
        </w:rPr>
      </w:pPr>
      <w:r>
        <w:rPr>
          <w:rFonts w:hint="eastAsia" w:ascii="仿宋" w:hAnsi="仿宋" w:eastAsia="仿宋" w:cs="仿宋"/>
          <w:sz w:val="32"/>
          <w:szCs w:val="32"/>
          <w:highlight w:val="none"/>
          <w:u w:val="single"/>
        </w:rPr>
        <w:t xml:space="preserve">                                                  。</w:t>
      </w:r>
    </w:p>
    <w:p w14:paraId="2CA6D78B">
      <w:pPr>
        <w:ind w:firstLine="640" w:firstLineChars="200"/>
        <w:rPr>
          <w:rFonts w:ascii="仿宋" w:hAnsi="仿宋" w:eastAsia="仿宋" w:cs="仿宋"/>
          <w:sz w:val="32"/>
          <w:szCs w:val="32"/>
          <w:highlight w:val="none"/>
          <w:u w:val="single"/>
        </w:rPr>
      </w:pPr>
    </w:p>
    <w:p w14:paraId="153F951C">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3.服务地点：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3A8B5768">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4.服务期限：自 年 月 日至 年 月 日。 </w:t>
      </w:r>
    </w:p>
    <w:p w14:paraId="2BC4263E">
      <w:pPr>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第二条 服务项目质量标准和要求（可另附明细附件）</w:t>
      </w:r>
    </w:p>
    <w:p w14:paraId="49D1E503">
      <w:pPr>
        <w:ind w:firstLine="640" w:firstLineChars="200"/>
        <w:rPr>
          <w:rFonts w:ascii="仿宋" w:hAnsi="仿宋" w:eastAsia="仿宋" w:cs="仿宋"/>
          <w:sz w:val="32"/>
          <w:szCs w:val="32"/>
          <w:highlight w:val="none"/>
          <w:u w:val="single"/>
        </w:rPr>
      </w:pPr>
      <w:r>
        <w:rPr>
          <w:rFonts w:hint="eastAsia" w:ascii="仿宋" w:hAnsi="仿宋" w:eastAsia="仿宋" w:cs="仿宋"/>
          <w:sz w:val="32"/>
          <w:szCs w:val="32"/>
          <w:highlight w:val="none"/>
          <w:u w:val="single"/>
        </w:rPr>
        <w:t xml:space="preserve">                                                    </w:t>
      </w:r>
    </w:p>
    <w:p w14:paraId="5F61065F">
      <w:pPr>
        <w:ind w:firstLine="640" w:firstLineChars="200"/>
        <w:rPr>
          <w:rFonts w:ascii="仿宋" w:hAnsi="仿宋" w:eastAsia="仿宋" w:cs="仿宋"/>
          <w:sz w:val="32"/>
          <w:szCs w:val="32"/>
          <w:highlight w:val="none"/>
          <w:u w:val="single"/>
        </w:rPr>
      </w:pPr>
      <w:r>
        <w:rPr>
          <w:rFonts w:hint="eastAsia" w:ascii="仿宋" w:hAnsi="仿宋" w:eastAsia="仿宋" w:cs="仿宋"/>
          <w:sz w:val="32"/>
          <w:szCs w:val="32"/>
          <w:highlight w:val="none"/>
          <w:u w:val="single"/>
        </w:rPr>
        <w:t xml:space="preserve">                                        。 </w:t>
      </w:r>
    </w:p>
    <w:p w14:paraId="6C682006">
      <w:pPr>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 xml:space="preserve">第三条 合同金额及报价明细 </w:t>
      </w:r>
    </w:p>
    <w:p w14:paraId="261C0C08">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1.本合同服务费用总金额为（大写）：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元人民币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2FD26E1C">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2.报价明细：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14:paraId="5DE302C3">
      <w:pPr>
        <w:rPr>
          <w:rFonts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7B8CE94A">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3.乙方开户名称： </w:t>
      </w:r>
    </w:p>
    <w:p w14:paraId="753527BE">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开户银行： </w:t>
      </w:r>
    </w:p>
    <w:p w14:paraId="20BCB70F">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eastAsia="zh-CN"/>
        </w:rPr>
        <w:t>银行账号</w:t>
      </w:r>
      <w:r>
        <w:rPr>
          <w:rFonts w:hint="eastAsia" w:ascii="仿宋" w:hAnsi="仿宋" w:eastAsia="仿宋" w:cs="仿宋"/>
          <w:sz w:val="32"/>
          <w:szCs w:val="32"/>
          <w:highlight w:val="none"/>
        </w:rPr>
        <w:t xml:space="preserve">： </w:t>
      </w:r>
    </w:p>
    <w:p w14:paraId="5D604C82">
      <w:pPr>
        <w:ind w:firstLine="640" w:firstLineChars="200"/>
        <w:rPr>
          <w:rFonts w:ascii="仿宋" w:hAnsi="仿宋" w:eastAsia="仿宋" w:cs="仿宋"/>
          <w:sz w:val="32"/>
          <w:szCs w:val="32"/>
          <w:highlight w:val="none"/>
        </w:rPr>
      </w:pPr>
      <w:r>
        <w:rPr>
          <w:rFonts w:hint="eastAsia" w:ascii="黑体" w:hAnsi="黑体" w:eastAsia="黑体" w:cs="黑体"/>
          <w:sz w:val="32"/>
          <w:szCs w:val="32"/>
          <w:highlight w:val="none"/>
        </w:rPr>
        <w:t xml:space="preserve">第四条  付款方式（根据有关资金管理规定和服务类型选择以下任一种付款方式） </w:t>
      </w:r>
    </w:p>
    <w:p w14:paraId="60213811">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甲方以□国库直接支付 □国库授权支付 □单位资金转账支付方式付款（在□内划“√”）。 </w:t>
      </w:r>
    </w:p>
    <w:p w14:paraId="5FD6AB0D">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甲方以下述第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项方式支付合同款项。 </w:t>
      </w:r>
    </w:p>
    <w:p w14:paraId="3CF4BFF3">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1.一次性付款： 乙方履约完毕后且甲方按照本合同第 5 条规定验收合格后，</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日内一次性支付全部服务费。 </w:t>
      </w:r>
    </w:p>
    <w:p w14:paraId="2D092AF4">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2.分期支付：</w:t>
      </w:r>
    </w:p>
    <w:p w14:paraId="28A200FA">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（1）按年/按季度/按月支付等额的服务费；</w:t>
      </w:r>
    </w:p>
    <w:p w14:paraId="0368BAE9">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（2）本合同签订后</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日内，甲方向乙方支付</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元（或服务费总额的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%）；在交付服务成果并经验收合格后，支付服务费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元（或服务费总额的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1D7E10ED">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（3）按本合同项下项目进度支付服务费（应根据项目特点具体约定，以下阶段支付仅为参考）： </w:t>
      </w:r>
    </w:p>
    <w:p w14:paraId="4BD4FA18">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1）乙方服务人员到达服务地点并提交服务实施方案后</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日内，甲方将总服务费的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%支付给乙方； </w:t>
      </w:r>
    </w:p>
    <w:p w14:paraId="758C0FBE">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2）第二次付款为总服务费的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%，甲方在乙方提交服务阶段报告</w:t>
      </w:r>
      <w:r>
        <w:rPr>
          <w:rFonts w:hint="eastAsia" w:ascii="仿宋" w:hAnsi="仿宋" w:eastAsia="仿宋" w:cs="仿宋"/>
          <w:sz w:val="32"/>
          <w:szCs w:val="32"/>
          <w:highlight w:val="none"/>
          <w:lang w:eastAsia="zh-CN"/>
        </w:rPr>
        <w:t>及其他</w:t>
      </w:r>
      <w:r>
        <w:rPr>
          <w:rFonts w:hint="eastAsia" w:ascii="仿宋" w:hAnsi="仿宋" w:eastAsia="仿宋" w:cs="仿宋"/>
          <w:sz w:val="32"/>
          <w:szCs w:val="32"/>
          <w:highlight w:val="none"/>
        </w:rPr>
        <w:t>文件，且该报告及相关文件符合本合同要求并经甲方验收后</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日内付给乙方； </w:t>
      </w:r>
    </w:p>
    <w:p w14:paraId="21DEAC6B">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最后一次付款为总服务费的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%，甲方应在乙方完全履行合同，递交服务总报告及相关文件资料并经甲方验收完毕</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日内付给乙方。 </w:t>
      </w:r>
    </w:p>
    <w:p w14:paraId="6531E500">
      <w:pPr>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 xml:space="preserve">第五条 验收方及验收标准 </w:t>
      </w:r>
    </w:p>
    <w:p w14:paraId="25E477E4">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1.甲方或甲方委托的其他机构应及时对乙方提供的服务进行验收。验收时乙方应派员参加，共同对验收结果进行确认，并承担相关责任。 </w:t>
      </w:r>
    </w:p>
    <w:p w14:paraId="006F7B35">
      <w:pPr>
        <w:ind w:firstLine="640" w:firstLineChars="200"/>
        <w:rPr>
          <w:rFonts w:ascii="仿宋" w:hAnsi="仿宋" w:eastAsia="仿宋" w:cs="仿宋"/>
          <w:sz w:val="32"/>
          <w:szCs w:val="32"/>
          <w:highlight w:val="none"/>
          <w:u w:val="single"/>
        </w:rPr>
      </w:pPr>
      <w:r>
        <w:rPr>
          <w:rFonts w:hint="eastAsia" w:ascii="仿宋" w:hAnsi="仿宋" w:eastAsia="仿宋" w:cs="仿宋"/>
          <w:sz w:val="32"/>
          <w:szCs w:val="32"/>
          <w:highlight w:val="none"/>
        </w:rPr>
        <w:t>2.验收程序及标准（可另附明细附件）：</w:t>
      </w:r>
      <w:r>
        <w:rPr>
          <w:rFonts w:hint="eastAsia" w:ascii="仿宋" w:hAnsi="仿宋" w:eastAsia="仿宋" w:cs="仿宋"/>
          <w:sz w:val="32"/>
          <w:szCs w:val="32"/>
          <w:highlight w:val="none"/>
          <w:u w:val="single"/>
        </w:rPr>
        <w:t xml:space="preserve">                </w:t>
      </w:r>
    </w:p>
    <w:p w14:paraId="56233D95">
      <w:pPr>
        <w:rPr>
          <w:rFonts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160E3081">
      <w:pPr>
        <w:ind w:firstLine="640" w:firstLineChars="200"/>
        <w:rPr>
          <w:rFonts w:ascii="仿宋" w:hAnsi="仿宋" w:eastAsia="仿宋" w:cs="仿宋"/>
          <w:sz w:val="32"/>
          <w:szCs w:val="32"/>
          <w:highlight w:val="none"/>
        </w:rPr>
      </w:pPr>
      <w:r>
        <w:rPr>
          <w:rFonts w:hint="eastAsia" w:ascii="黑体" w:hAnsi="黑体" w:eastAsia="黑体" w:cs="黑体"/>
          <w:sz w:val="32"/>
          <w:szCs w:val="32"/>
          <w:highlight w:val="none"/>
        </w:rPr>
        <w:t xml:space="preserve">第六条 </w:t>
      </w:r>
      <w:r>
        <w:rPr>
          <w:rFonts w:hint="eastAsia" w:ascii="黑体" w:hAnsi="黑体" w:eastAsia="黑体" w:cs="黑体"/>
          <w:sz w:val="32"/>
          <w:szCs w:val="32"/>
          <w:highlight w:val="none"/>
          <w:lang w:eastAsia="zh-CN"/>
        </w:rPr>
        <w:t>工作开展</w:t>
      </w:r>
      <w:r>
        <w:rPr>
          <w:rFonts w:hint="eastAsia" w:ascii="黑体" w:hAnsi="黑体" w:eastAsia="黑体" w:cs="黑体"/>
          <w:sz w:val="32"/>
          <w:szCs w:val="32"/>
          <w:highlight w:val="none"/>
        </w:rPr>
        <w:t>标准及方法（应附具体方案）</w:t>
      </w:r>
      <w:r>
        <w:rPr>
          <w:rFonts w:hint="eastAsia" w:ascii="仿宋" w:hAnsi="仿宋" w:eastAsia="仿宋" w:cs="仿宋"/>
          <w:sz w:val="32"/>
          <w:szCs w:val="32"/>
          <w:highlight w:val="none"/>
        </w:rPr>
        <w:t xml:space="preserve"> </w:t>
      </w:r>
    </w:p>
    <w:p w14:paraId="0E18473C">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1.甲方根据项目特点和目标要求，制定具体的</w:t>
      </w:r>
      <w:r>
        <w:rPr>
          <w:rFonts w:hint="eastAsia" w:ascii="仿宋" w:hAnsi="仿宋" w:eastAsia="仿宋" w:cs="仿宋"/>
          <w:sz w:val="32"/>
          <w:szCs w:val="32"/>
          <w:highlight w:val="none"/>
          <w:lang w:eastAsia="zh-CN"/>
        </w:rPr>
        <w:t>工作</w:t>
      </w:r>
      <w:r>
        <w:rPr>
          <w:rFonts w:hint="eastAsia" w:ascii="仿宋" w:hAnsi="仿宋" w:eastAsia="仿宋" w:cs="仿宋"/>
          <w:sz w:val="32"/>
          <w:szCs w:val="32"/>
          <w:highlight w:val="none"/>
        </w:rPr>
        <w:t>方案，明确评估标准和评估方法。</w:t>
      </w:r>
    </w:p>
    <w:p w14:paraId="2DA94630">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2.乙方提供服务完成后，甲方按照</w:t>
      </w:r>
      <w:r>
        <w:rPr>
          <w:rFonts w:hint="eastAsia" w:ascii="仿宋" w:hAnsi="仿宋" w:eastAsia="仿宋" w:cs="仿宋"/>
          <w:sz w:val="32"/>
          <w:szCs w:val="32"/>
          <w:highlight w:val="none"/>
          <w:lang w:eastAsia="zh-CN"/>
        </w:rPr>
        <w:t>工作</w:t>
      </w:r>
      <w:r>
        <w:rPr>
          <w:rFonts w:hint="eastAsia" w:ascii="仿宋" w:hAnsi="仿宋" w:eastAsia="仿宋" w:cs="仿宋"/>
          <w:sz w:val="32"/>
          <w:szCs w:val="32"/>
          <w:highlight w:val="none"/>
        </w:rPr>
        <w:t>方案组织对服务项目</w:t>
      </w:r>
      <w:r>
        <w:rPr>
          <w:rFonts w:hint="eastAsia" w:ascii="仿宋" w:hAnsi="仿宋" w:eastAsia="仿宋" w:cs="仿宋"/>
          <w:sz w:val="32"/>
          <w:szCs w:val="32"/>
          <w:highlight w:val="none"/>
          <w:lang w:eastAsia="zh-CN"/>
        </w:rPr>
        <w:t>进行验收</w:t>
      </w:r>
      <w:r>
        <w:rPr>
          <w:rFonts w:hint="eastAsia" w:ascii="仿宋" w:hAnsi="仿宋" w:eastAsia="仿宋" w:cs="仿宋"/>
          <w:sz w:val="32"/>
          <w:szCs w:val="32"/>
          <w:highlight w:val="none"/>
        </w:rPr>
        <w:t xml:space="preserve">。甲乙双方对结果应无异议接受。 </w:t>
      </w:r>
    </w:p>
    <w:p w14:paraId="5D070C6E">
      <w:pPr>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 xml:space="preserve">第七条 甲方的权利和义务 </w:t>
      </w:r>
    </w:p>
    <w:p w14:paraId="50593915">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（一）甲方的权利 </w:t>
      </w:r>
    </w:p>
    <w:p w14:paraId="5C695CDD">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1.甲方有权随时向乙方了解项目进度，并要求乙方提供项目相关资料。 </w:t>
      </w:r>
    </w:p>
    <w:p w14:paraId="37D13CCD">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2.甲方有权对项目资金使用情况进行监督、检查，并要求乙方提供相关资料。 </w:t>
      </w:r>
    </w:p>
    <w:p w14:paraId="4C15D2B0">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3.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 </w:t>
      </w:r>
    </w:p>
    <w:p w14:paraId="72A8ACEC">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4.甲方有权在乙方履行合同过程中出现损害或可能损害公共利益、公共安全情形时终止本合同。 </w:t>
      </w:r>
    </w:p>
    <w:p w14:paraId="022511F4">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5.甲方有权根据国家政策或法律法规的变动对服务项目的需求标准和质量要求作出相应变动或者取消项目。 </w:t>
      </w:r>
    </w:p>
    <w:p w14:paraId="4F4686AA">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6.甲方有权将乙方履行合同情况及不符合政府购买服务管理规定情况，向有关部门报告并纳入不良信用记录、年检（报）、评估、执法等监管体系中。</w:t>
      </w:r>
    </w:p>
    <w:p w14:paraId="2EDFB90A">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（二）甲方的义务 </w:t>
      </w:r>
    </w:p>
    <w:p w14:paraId="2542E6F1">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1.甲方应及时向乙方提供与履行本合同相关的所有</w:t>
      </w:r>
      <w:r>
        <w:rPr>
          <w:rFonts w:hint="eastAsia" w:ascii="仿宋" w:hAnsi="仿宋" w:eastAsia="仿宋" w:cs="仿宋"/>
          <w:sz w:val="32"/>
          <w:szCs w:val="32"/>
          <w:highlight w:val="none"/>
          <w:lang w:eastAsia="zh-CN"/>
        </w:rPr>
        <w:t>必需的</w:t>
      </w:r>
      <w:r>
        <w:rPr>
          <w:rFonts w:hint="eastAsia" w:ascii="仿宋" w:hAnsi="仿宋" w:eastAsia="仿宋" w:cs="仿宋"/>
          <w:sz w:val="32"/>
          <w:szCs w:val="32"/>
          <w:highlight w:val="none"/>
        </w:rPr>
        <w:t xml:space="preserve">文件、资料。 </w:t>
      </w:r>
    </w:p>
    <w:p w14:paraId="0387D994">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2.甲方应为乙方履行本合同过程中与相关政府部门及其他第三方的沟通、协调提供必要的协助。</w:t>
      </w:r>
    </w:p>
    <w:p w14:paraId="1F52C6B6">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3.甲方应按照合同约定支付服务费用。 </w:t>
      </w:r>
    </w:p>
    <w:p w14:paraId="01268098">
      <w:pPr>
        <w:ind w:firstLine="640" w:firstLineChars="200"/>
        <w:rPr>
          <w:rFonts w:ascii="仿宋" w:hAnsi="仿宋" w:eastAsia="仿宋" w:cs="仿宋"/>
          <w:sz w:val="32"/>
          <w:szCs w:val="32"/>
          <w:highlight w:val="none"/>
        </w:rPr>
      </w:pPr>
      <w:r>
        <w:rPr>
          <w:rFonts w:hint="eastAsia" w:ascii="黑体" w:hAnsi="黑体" w:eastAsia="黑体" w:cs="黑体"/>
          <w:sz w:val="32"/>
          <w:szCs w:val="32"/>
          <w:highlight w:val="none"/>
        </w:rPr>
        <w:t>第八条 乙方的权利和义务</w:t>
      </w:r>
      <w:r>
        <w:rPr>
          <w:rFonts w:hint="eastAsia" w:ascii="仿宋" w:hAnsi="仿宋" w:eastAsia="仿宋" w:cs="仿宋"/>
          <w:sz w:val="32"/>
          <w:szCs w:val="32"/>
          <w:highlight w:val="none"/>
        </w:rPr>
        <w:t xml:space="preserve"> </w:t>
      </w:r>
    </w:p>
    <w:p w14:paraId="199609FD">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（一）乙方的权利 </w:t>
      </w:r>
    </w:p>
    <w:p w14:paraId="0B1BAC05">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1.乙方有权按照本合同约定向甲方收取服务费用。 </w:t>
      </w:r>
    </w:p>
    <w:p w14:paraId="50F6B40C">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2.乙方有权自甲方处获得与提供本合同项下服务相关的所有</w:t>
      </w:r>
      <w:r>
        <w:rPr>
          <w:rFonts w:hint="eastAsia" w:ascii="仿宋" w:hAnsi="仿宋" w:eastAsia="仿宋" w:cs="仿宋"/>
          <w:sz w:val="32"/>
          <w:szCs w:val="32"/>
          <w:highlight w:val="none"/>
          <w:lang w:eastAsia="zh-CN"/>
        </w:rPr>
        <w:t>必需的</w:t>
      </w:r>
      <w:r>
        <w:rPr>
          <w:rFonts w:hint="eastAsia" w:ascii="仿宋" w:hAnsi="仿宋" w:eastAsia="仿宋" w:cs="仿宋"/>
          <w:sz w:val="32"/>
          <w:szCs w:val="32"/>
          <w:highlight w:val="none"/>
        </w:rPr>
        <w:t xml:space="preserve">文件、资料。 </w:t>
      </w:r>
    </w:p>
    <w:p w14:paraId="4C9C46DA">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（二）乙方的义务 </w:t>
      </w:r>
    </w:p>
    <w:p w14:paraId="2CAF4B01">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1.乙方应配备具有相应资质、特定经验的工作人员负责项目实施，按照本合同约定的标准</w:t>
      </w:r>
      <w:r>
        <w:rPr>
          <w:rFonts w:ascii="仿宋" w:hAnsi="仿宋" w:eastAsia="仿宋" w:cs="仿宋"/>
          <w:sz w:val="32"/>
          <w:szCs w:val="32"/>
          <w:highlight w:val="none"/>
        </w:rPr>
        <w:t>、</w:t>
      </w:r>
      <w:r>
        <w:rPr>
          <w:rFonts w:hint="eastAsia" w:ascii="仿宋" w:hAnsi="仿宋" w:eastAsia="仿宋" w:cs="仿宋"/>
          <w:sz w:val="32"/>
          <w:szCs w:val="32"/>
          <w:highlight w:val="none"/>
        </w:rPr>
        <w:t xml:space="preserve">要求和时间完成项目。 </w:t>
      </w:r>
    </w:p>
    <w:p w14:paraId="3EFBF299">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2.乙方不得以任何理由将本合同项下的服务项目转包给第三方承担。 </w:t>
      </w:r>
    </w:p>
    <w:p w14:paraId="22714F0E">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3.乙方应全面履行本项目实施过程中的相关安全管理职责，因乙方未尽管理职责发生安全事故的，由乙方承担相应的法律责任。 </w:t>
      </w:r>
    </w:p>
    <w:p w14:paraId="2A98814D">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4.乙方承诺根据本合同提供的服务及相关的软件和技术资料，均已取得有关知识产权的权利人的合法授权。如发生</w:t>
      </w:r>
      <w:r>
        <w:rPr>
          <w:rFonts w:hint="eastAsia" w:ascii="仿宋" w:hAnsi="仿宋" w:eastAsia="仿宋" w:cs="仿宋"/>
          <w:sz w:val="32"/>
          <w:szCs w:val="32"/>
          <w:highlight w:val="none"/>
          <w:lang w:eastAsia="zh-CN"/>
        </w:rPr>
        <w:t>涉及</w:t>
      </w:r>
      <w:r>
        <w:rPr>
          <w:rFonts w:hint="eastAsia" w:ascii="仿宋" w:hAnsi="仿宋" w:eastAsia="仿宋" w:cs="仿宋"/>
          <w:sz w:val="32"/>
          <w:szCs w:val="32"/>
          <w:highlight w:val="none"/>
        </w:rPr>
        <w:t xml:space="preserve">专利权、著作权、商标权等争议，乙方负责处理并承担由此引起的全部法律及经济责任。 </w:t>
      </w:r>
    </w:p>
    <w:p w14:paraId="6D0A6C7A">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5.乙方应接受并配合甲方或甲方组织的对本合同履行情况的监督与检查，对于甲方指出的问题，应及时作出合理解释或予以纠正。 </w:t>
      </w:r>
    </w:p>
    <w:p w14:paraId="3232EF6E">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6.乙方应对项目资金进行规范的财务管理和会计核算，加强自身监督，确保资金规范管理和使用。 </w:t>
      </w:r>
    </w:p>
    <w:p w14:paraId="6AB524EE">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7.乙方应建立健全财务管理与报告制度，按要求向甲方提供资金的使用情况、项目执行情况、成果总结等材料，并配合甲方及甲方组织的</w:t>
      </w:r>
      <w:r>
        <w:rPr>
          <w:rFonts w:hint="eastAsia" w:ascii="仿宋" w:hAnsi="仿宋" w:eastAsia="仿宋" w:cs="仿宋"/>
          <w:sz w:val="32"/>
          <w:szCs w:val="32"/>
          <w:highlight w:val="none"/>
        </w:rPr>
        <w:t xml:space="preserve">监督检查。 </w:t>
      </w:r>
    </w:p>
    <w:p w14:paraId="2F79B757">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8.乙方应根据甲方要求，无条件接受和配合甲方或甲方委托的会计师事务所进行的与本合同相关的审计。乙方应保存与本合同相关的记录和账目，保存期限为本合同履行完毕或终止后15年。经提前通知，甲方或甲方委托的会计师事务所有权检查并复制上述记录和账目。 </w:t>
      </w:r>
    </w:p>
    <w:p w14:paraId="79B11740">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9.项目交付后，乙方应无条件返还甲方向其提供的文件、资料并向甲方移交项目资料，同时乙方应当自留一份完整的项目档案并予以妥善保管。 </w:t>
      </w:r>
    </w:p>
    <w:p w14:paraId="2FFAAF8E">
      <w:pPr>
        <w:ind w:firstLine="640" w:firstLineChars="200"/>
        <w:rPr>
          <w:rFonts w:ascii="仿宋" w:hAnsi="仿宋" w:eastAsia="仿宋" w:cs="仿宋"/>
          <w:sz w:val="32"/>
          <w:szCs w:val="32"/>
          <w:highlight w:val="none"/>
        </w:rPr>
      </w:pPr>
      <w:r>
        <w:rPr>
          <w:rFonts w:hint="eastAsia" w:ascii="黑体" w:hAnsi="黑体" w:eastAsia="黑体" w:cs="黑体"/>
          <w:sz w:val="32"/>
          <w:szCs w:val="32"/>
          <w:highlight w:val="none"/>
        </w:rPr>
        <w:t>第九条 违约责任</w:t>
      </w:r>
      <w:r>
        <w:rPr>
          <w:rFonts w:hint="eastAsia" w:ascii="仿宋" w:hAnsi="仿宋" w:eastAsia="仿宋" w:cs="仿宋"/>
          <w:sz w:val="32"/>
          <w:szCs w:val="32"/>
          <w:highlight w:val="none"/>
        </w:rPr>
        <w:t xml:space="preserve"> </w:t>
      </w:r>
    </w:p>
    <w:p w14:paraId="14BC42D5">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在本合同履行过程中，双方因违约或重大过失造成对方经济</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社会效益等损失的应当赔偿。 </w:t>
      </w:r>
    </w:p>
    <w:p w14:paraId="30D9E33B">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1.甲方无正当理由拒绝接收服务，到期拒付服务费的，甲方向乙方偿付本合同总服务费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%的违约金。甲方逾期付款的，则每日按逾期金额的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%向乙方偿付违约金。 </w:t>
      </w:r>
    </w:p>
    <w:p w14:paraId="51D1D1E6">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2.乙方提供的服务不符合本项目相关文件和本合同规定的，甲方有权拒收，并且乙方须向甲方支付本合同总服务费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%的违约金。</w:t>
      </w:r>
    </w:p>
    <w:p w14:paraId="23F81384">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3.乙方未能按照本合同约定时间提供服务或完成约定的项目服务内容的，从逾期之日起每日按本合同总服务费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%的数额向甲方支付违约金；逾期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日以上的，甲方有权终止合同，由此造成的甲方经济损失由乙方承担。 </w:t>
      </w:r>
    </w:p>
    <w:p w14:paraId="0EE53DBC">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4.未经甲方同意，乙方不得擅自将本合同服务转包第三方承担。如擅自转包，则乙方应</w:t>
      </w:r>
      <w:r>
        <w:rPr>
          <w:rFonts w:hint="eastAsia" w:ascii="仿宋" w:hAnsi="仿宋" w:eastAsia="仿宋" w:cs="仿宋"/>
          <w:sz w:val="32"/>
          <w:szCs w:val="32"/>
          <w:highlight w:val="none"/>
          <w:lang w:eastAsia="zh-CN"/>
        </w:rPr>
        <w:t>支付</w:t>
      </w:r>
      <w:r>
        <w:rPr>
          <w:rFonts w:hint="eastAsia" w:ascii="仿宋" w:hAnsi="仿宋" w:eastAsia="仿宋" w:cs="仿宋"/>
          <w:sz w:val="32"/>
          <w:szCs w:val="32"/>
          <w:highlight w:val="none"/>
        </w:rPr>
        <w:t>甲方本合同总服务费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%的违约金。 </w:t>
      </w:r>
    </w:p>
    <w:p w14:paraId="1ED981EA">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5.其他违约责任按《中华人民共和国民法典》</w:t>
      </w:r>
      <w:r>
        <w:rPr>
          <w:rFonts w:hint="default" w:ascii="仿宋" w:hAnsi="仿宋" w:eastAsia="仿宋" w:cs="仿宋"/>
          <w:sz w:val="32"/>
          <w:szCs w:val="32"/>
          <w:highlight w:val="none"/>
        </w:rPr>
        <w:t>‌</w:t>
      </w:r>
      <w:r>
        <w:rPr>
          <w:rFonts w:hint="eastAsia" w:ascii="仿宋" w:hAnsi="仿宋" w:eastAsia="仿宋" w:cs="仿宋"/>
          <w:sz w:val="32"/>
          <w:szCs w:val="32"/>
          <w:highlight w:val="none"/>
        </w:rPr>
        <w:t xml:space="preserve">处理。 </w:t>
      </w:r>
    </w:p>
    <w:p w14:paraId="4AF90C20">
      <w:pPr>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 xml:space="preserve">第十条 知识产权归属 </w:t>
      </w:r>
    </w:p>
    <w:p w14:paraId="0E53C071">
      <w:pPr>
        <w:ind w:firstLine="640" w:firstLineChars="200"/>
        <w:rPr>
          <w:rFonts w:ascii="仿宋" w:hAnsi="仿宋" w:eastAsia="仿宋" w:cs="仿宋"/>
          <w:sz w:val="32"/>
          <w:szCs w:val="32"/>
          <w:highlight w:val="none"/>
        </w:rPr>
      </w:pPr>
      <w:r>
        <w:rPr>
          <w:rFonts w:hint="eastAsia" w:ascii="黑体" w:hAnsi="黑体" w:eastAsia="黑体" w:cs="黑体"/>
          <w:sz w:val="32"/>
          <w:szCs w:val="32"/>
          <w:highlight w:val="none"/>
        </w:rPr>
        <w:t>第十一条 保密条款</w:t>
      </w:r>
      <w:r>
        <w:rPr>
          <w:rFonts w:hint="eastAsia" w:ascii="仿宋" w:hAnsi="仿宋" w:eastAsia="仿宋" w:cs="仿宋"/>
          <w:sz w:val="32"/>
          <w:szCs w:val="32"/>
          <w:highlight w:val="none"/>
        </w:rPr>
        <w:t xml:space="preserve"> </w:t>
      </w:r>
    </w:p>
    <w:p w14:paraId="0EAAB2B4">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1.乙方应遵守国家有关保密的法律法规和行业规定，并对甲方提供的资料负有保密义务。未经甲方同意，不得将承接政府公共服务项目获得的政府、公民个人等各种信息和资料提供给其他单位和个人。如发生以上情况，甲方有权索赔。 </w:t>
      </w:r>
    </w:p>
    <w:p w14:paraId="15210425">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2.甲方有义务保护乙方的知识产权，未经乙方同意，不得将乙方交付的具有知识产权性质的成果文件</w:t>
      </w:r>
      <w:r>
        <w:rPr>
          <w:rFonts w:ascii="仿宋" w:hAnsi="仿宋" w:eastAsia="仿宋" w:cs="仿宋"/>
          <w:sz w:val="32"/>
          <w:szCs w:val="32"/>
          <w:highlight w:val="none"/>
        </w:rPr>
        <w:t>、</w:t>
      </w:r>
      <w:r>
        <w:rPr>
          <w:rFonts w:hint="eastAsia" w:ascii="仿宋" w:hAnsi="仿宋" w:eastAsia="仿宋" w:cs="仿宋"/>
          <w:sz w:val="32"/>
          <w:szCs w:val="32"/>
          <w:highlight w:val="none"/>
        </w:rPr>
        <w:t xml:space="preserve">资料向第三方转让或用于本合同以外的项目。如发生以上情况，乙方有权索赔，但甲方依据相关法定职责对外公开的除外。 </w:t>
      </w:r>
    </w:p>
    <w:p w14:paraId="48CB8EEA">
      <w:pPr>
        <w:ind w:firstLine="640" w:firstLineChars="200"/>
        <w:rPr>
          <w:rFonts w:ascii="仿宋" w:hAnsi="仿宋" w:eastAsia="仿宋" w:cs="仿宋"/>
          <w:sz w:val="32"/>
          <w:szCs w:val="32"/>
          <w:highlight w:val="none"/>
        </w:rPr>
      </w:pPr>
      <w:r>
        <w:rPr>
          <w:rFonts w:hint="eastAsia" w:ascii="黑体" w:hAnsi="黑体" w:eastAsia="黑体" w:cs="黑体"/>
          <w:sz w:val="32"/>
          <w:szCs w:val="32"/>
          <w:highlight w:val="none"/>
        </w:rPr>
        <w:t>第十二条 争议的解决</w:t>
      </w:r>
      <w:r>
        <w:rPr>
          <w:rFonts w:hint="eastAsia" w:ascii="仿宋" w:hAnsi="仿宋" w:eastAsia="仿宋" w:cs="仿宋"/>
          <w:sz w:val="32"/>
          <w:szCs w:val="32"/>
          <w:highlight w:val="none"/>
        </w:rPr>
        <w:t xml:space="preserve"> </w:t>
      </w:r>
    </w:p>
    <w:p w14:paraId="268A32F5">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本合同在履行过程中发生的任何争议，如双方不能通过友好协商解决，由甲方所在地人民法院处理。 </w:t>
      </w:r>
    </w:p>
    <w:p w14:paraId="1F0862DF">
      <w:pPr>
        <w:ind w:left="420" w:leftChars="200" w:firstLine="320" w:firstLineChars="100"/>
        <w:rPr>
          <w:rFonts w:ascii="黑体" w:hAnsi="黑体" w:eastAsia="黑体" w:cs="黑体"/>
          <w:sz w:val="32"/>
          <w:szCs w:val="32"/>
          <w:highlight w:val="none"/>
        </w:rPr>
      </w:pPr>
      <w:r>
        <w:rPr>
          <w:rFonts w:hint="eastAsia" w:ascii="黑体" w:hAnsi="黑体" w:eastAsia="黑体" w:cs="黑体"/>
          <w:sz w:val="32"/>
          <w:szCs w:val="32"/>
          <w:highlight w:val="none"/>
        </w:rPr>
        <w:t>第十三条 不可抗力</w:t>
      </w:r>
    </w:p>
    <w:p w14:paraId="4F4BF35B">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任何一方由于不可抗力原因不能履行合同时，应在不可抗力事件发生后1日内向对方通报，以减轻可能给对方造成的损失，在取得有关机构的不可抗力证明或双方谅解确认后，允许延期履行或修订合同，并可根据具体情况部分或全部免于承担违约责任。 </w:t>
      </w:r>
    </w:p>
    <w:p w14:paraId="476C5D60">
      <w:pPr>
        <w:ind w:left="420" w:leftChars="200" w:firstLine="320" w:firstLineChars="100"/>
        <w:rPr>
          <w:rFonts w:ascii="黑体" w:hAnsi="黑体" w:eastAsia="黑体" w:cs="黑体"/>
          <w:sz w:val="32"/>
          <w:szCs w:val="32"/>
          <w:highlight w:val="none"/>
        </w:rPr>
      </w:pPr>
      <w:r>
        <w:rPr>
          <w:rFonts w:hint="eastAsia" w:ascii="黑体" w:hAnsi="黑体" w:eastAsia="黑体" w:cs="黑体"/>
          <w:sz w:val="32"/>
          <w:szCs w:val="32"/>
          <w:highlight w:val="none"/>
        </w:rPr>
        <w:t xml:space="preserve">第十四条 合同的终止 </w:t>
      </w:r>
    </w:p>
    <w:p w14:paraId="69A26678">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1.本合同期满，双方未续签合同的； </w:t>
      </w:r>
    </w:p>
    <w:p w14:paraId="68B6D579">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2.乙方服务能力丧失，致使本合同服务无法正常提供的； </w:t>
      </w:r>
    </w:p>
    <w:p w14:paraId="36AC0D62">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3.在履行合同过程中，发现乙方已不符合国办发〔2013〕96号</w:t>
      </w:r>
      <w:r>
        <w:rPr>
          <w:rFonts w:ascii="仿宋" w:hAnsi="仿宋" w:eastAsia="仿宋" w:cs="仿宋"/>
          <w:sz w:val="32"/>
          <w:szCs w:val="32"/>
          <w:highlight w:val="none"/>
        </w:rPr>
        <w:t>、</w:t>
      </w:r>
      <w:r>
        <w:rPr>
          <w:rFonts w:hint="eastAsia" w:ascii="仿宋" w:hAnsi="仿宋" w:eastAsia="仿宋" w:cs="仿宋"/>
          <w:sz w:val="32"/>
          <w:szCs w:val="32"/>
          <w:highlight w:val="none"/>
        </w:rPr>
        <w:t xml:space="preserve">鲁政办发〔2013〕35号规定的承接主体应具备的条件，造成合同无法履行的； </w:t>
      </w:r>
    </w:p>
    <w:p w14:paraId="47E510EB">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4.受国家政策或法律法规变动影响，经双方协商终止本合同的。 </w:t>
      </w:r>
    </w:p>
    <w:p w14:paraId="00BEDB47">
      <w:pPr>
        <w:ind w:left="420" w:leftChars="200" w:firstLine="320" w:firstLineChars="100"/>
        <w:rPr>
          <w:rFonts w:ascii="黑体" w:hAnsi="黑体" w:eastAsia="黑体" w:cs="黑体"/>
          <w:sz w:val="32"/>
          <w:szCs w:val="32"/>
          <w:highlight w:val="none"/>
        </w:rPr>
      </w:pPr>
      <w:r>
        <w:rPr>
          <w:rFonts w:hint="eastAsia" w:ascii="黑体" w:hAnsi="黑体" w:eastAsia="黑体" w:cs="黑体"/>
          <w:sz w:val="32"/>
          <w:szCs w:val="32"/>
          <w:highlight w:val="none"/>
        </w:rPr>
        <w:t xml:space="preserve">第十五条 税费 </w:t>
      </w:r>
    </w:p>
    <w:p w14:paraId="34C9AB34">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发生与履行本合同有关的一切税费均由乙方负担。 </w:t>
      </w:r>
    </w:p>
    <w:p w14:paraId="7E5D5C48">
      <w:pPr>
        <w:ind w:left="420" w:leftChars="200" w:firstLine="320" w:firstLineChars="100"/>
        <w:rPr>
          <w:rFonts w:ascii="仿宋" w:hAnsi="仿宋" w:eastAsia="仿宋" w:cs="仿宋"/>
          <w:sz w:val="32"/>
          <w:szCs w:val="32"/>
          <w:highlight w:val="none"/>
        </w:rPr>
      </w:pPr>
      <w:r>
        <w:rPr>
          <w:rFonts w:hint="eastAsia" w:ascii="黑体" w:hAnsi="黑体" w:eastAsia="黑体" w:cs="黑体"/>
          <w:sz w:val="32"/>
          <w:szCs w:val="32"/>
          <w:highlight w:val="none"/>
        </w:rPr>
        <w:t>第十六条 其他</w:t>
      </w:r>
      <w:r>
        <w:rPr>
          <w:rFonts w:hint="eastAsia" w:ascii="仿宋" w:hAnsi="仿宋" w:eastAsia="仿宋" w:cs="仿宋"/>
          <w:sz w:val="32"/>
          <w:szCs w:val="32"/>
          <w:highlight w:val="none"/>
        </w:rPr>
        <w:t xml:space="preserve"> </w:t>
      </w:r>
    </w:p>
    <w:p w14:paraId="10998EC7">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1.本合同所有附件及相关购买文件均为本合同的有效组成部分，与本合同具有同等法律效力。若合同附件与本合同存在不一致的，则以本合同为准。 </w:t>
      </w:r>
    </w:p>
    <w:p w14:paraId="76D4A249">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2.在履行本合同过程中，所有经双方签署确认的文件（包括会议纪要</w:t>
      </w:r>
      <w:r>
        <w:rPr>
          <w:rFonts w:ascii="仿宋" w:hAnsi="仿宋" w:eastAsia="仿宋" w:cs="仿宋"/>
          <w:sz w:val="32"/>
          <w:szCs w:val="32"/>
          <w:highlight w:val="none"/>
        </w:rPr>
        <w:t>、</w:t>
      </w:r>
      <w:r>
        <w:rPr>
          <w:rFonts w:hint="eastAsia" w:ascii="仿宋" w:hAnsi="仿宋" w:eastAsia="仿宋" w:cs="仿宋"/>
          <w:sz w:val="32"/>
          <w:szCs w:val="32"/>
          <w:highlight w:val="none"/>
        </w:rPr>
        <w:t>补充协议</w:t>
      </w:r>
      <w:r>
        <w:rPr>
          <w:rFonts w:ascii="仿宋" w:hAnsi="仿宋" w:eastAsia="仿宋" w:cs="仿宋"/>
          <w:sz w:val="32"/>
          <w:szCs w:val="32"/>
          <w:highlight w:val="none"/>
        </w:rPr>
        <w:t>、</w:t>
      </w:r>
      <w:r>
        <w:rPr>
          <w:rFonts w:hint="eastAsia" w:ascii="仿宋" w:hAnsi="仿宋" w:eastAsia="仿宋" w:cs="仿宋"/>
          <w:sz w:val="32"/>
          <w:szCs w:val="32"/>
          <w:highlight w:val="none"/>
        </w:rPr>
        <w:t xml:space="preserve">往来信函）即成为本合同的有效组成部分。   </w:t>
      </w:r>
    </w:p>
    <w:p w14:paraId="469C8E14">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3.如一方地址</w:t>
      </w:r>
      <w:r>
        <w:rPr>
          <w:rFonts w:ascii="仿宋" w:hAnsi="仿宋" w:eastAsia="仿宋" w:cs="仿宋"/>
          <w:sz w:val="32"/>
          <w:szCs w:val="32"/>
          <w:highlight w:val="none"/>
        </w:rPr>
        <w:t>、</w:t>
      </w:r>
      <w:r>
        <w:rPr>
          <w:rFonts w:hint="eastAsia" w:ascii="仿宋" w:hAnsi="仿宋" w:eastAsia="仿宋" w:cs="仿宋"/>
          <w:sz w:val="32"/>
          <w:szCs w:val="32"/>
          <w:highlight w:val="none"/>
        </w:rPr>
        <w:t>电话</w:t>
      </w:r>
      <w:r>
        <w:rPr>
          <w:rFonts w:ascii="仿宋" w:hAnsi="仿宋" w:eastAsia="仿宋" w:cs="仿宋"/>
          <w:sz w:val="32"/>
          <w:szCs w:val="32"/>
          <w:highlight w:val="none"/>
        </w:rPr>
        <w:t>、</w:t>
      </w:r>
      <w:r>
        <w:rPr>
          <w:rFonts w:hint="eastAsia" w:ascii="仿宋" w:hAnsi="仿宋" w:eastAsia="仿宋" w:cs="仿宋"/>
          <w:sz w:val="32"/>
          <w:szCs w:val="32"/>
          <w:highlight w:val="none"/>
        </w:rPr>
        <w:t xml:space="preserve">传真号码及乙方银行账户信息有变更，应在变更当日书面通知对方，否则，应承担相应责任。 </w:t>
      </w:r>
    </w:p>
    <w:p w14:paraId="7D15CBA2">
      <w:pPr>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第十七条 补充条款</w:t>
      </w:r>
    </w:p>
    <w:p w14:paraId="34E8986B">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1.谅解与备忘条款： </w:t>
      </w:r>
    </w:p>
    <w:p w14:paraId="23F11DE6">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2.双方不可撤销的责任与义务： </w:t>
      </w:r>
    </w:p>
    <w:p w14:paraId="6DDCDF9A">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3.双方约定以下补充条款： </w:t>
      </w:r>
    </w:p>
    <w:p w14:paraId="0C202DB6">
      <w:pPr>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 xml:space="preserve">第十八条 合同生效 </w:t>
      </w:r>
    </w:p>
    <w:p w14:paraId="3BFF4646">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1.本合同订立时间：   年   月   日</w:t>
      </w:r>
      <w:r>
        <w:rPr>
          <w:rFonts w:ascii="仿宋" w:hAnsi="仿宋" w:eastAsia="仿宋" w:cs="仿宋"/>
          <w:sz w:val="32"/>
          <w:szCs w:val="32"/>
          <w:highlight w:val="none"/>
        </w:rPr>
        <w:t>。</w:t>
      </w:r>
      <w:r>
        <w:rPr>
          <w:rFonts w:hint="eastAsia" w:ascii="仿宋" w:hAnsi="仿宋" w:eastAsia="仿宋" w:cs="仿宋"/>
          <w:sz w:val="32"/>
          <w:szCs w:val="32"/>
          <w:highlight w:val="none"/>
        </w:rPr>
        <w:t xml:space="preserve"> </w:t>
      </w:r>
    </w:p>
    <w:p w14:paraId="401610D2">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2.本合同订立地点：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101449A6">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3.本合同在甲</w:t>
      </w:r>
      <w:r>
        <w:rPr>
          <w:rFonts w:ascii="仿宋" w:hAnsi="仿宋" w:eastAsia="仿宋" w:cs="仿宋"/>
          <w:sz w:val="32"/>
          <w:szCs w:val="32"/>
          <w:highlight w:val="none"/>
        </w:rPr>
        <w:t>、</w:t>
      </w:r>
      <w:r>
        <w:rPr>
          <w:rFonts w:hint="eastAsia" w:ascii="仿宋" w:hAnsi="仿宋" w:eastAsia="仿宋" w:cs="仿宋"/>
          <w:sz w:val="32"/>
          <w:szCs w:val="32"/>
          <w:highlight w:val="none"/>
        </w:rPr>
        <w:t xml:space="preserve">乙双方法人代表或其授权代表签章之日起生效。 </w:t>
      </w:r>
    </w:p>
    <w:p w14:paraId="1281801B">
      <w:pPr>
        <w:ind w:left="638" w:leftChars="304"/>
        <w:rPr>
          <w:rFonts w:ascii="仿宋" w:hAnsi="仿宋" w:eastAsia="仿宋" w:cs="仿宋"/>
          <w:sz w:val="32"/>
          <w:szCs w:val="32"/>
          <w:highlight w:val="none"/>
        </w:rPr>
      </w:pPr>
      <w:r>
        <w:rPr>
          <w:rFonts w:hint="eastAsia" w:ascii="仿宋" w:hAnsi="仿宋" w:eastAsia="仿宋" w:cs="仿宋"/>
          <w:sz w:val="32"/>
          <w:szCs w:val="32"/>
          <w:highlight w:val="none"/>
        </w:rPr>
        <w:t>4.本合同一式二份，具有同等法律效力，甲乙双方各执一份</w:t>
      </w:r>
      <w:r>
        <w:rPr>
          <w:rFonts w:ascii="仿宋" w:hAnsi="仿宋" w:eastAsia="仿宋" w:cs="仿宋"/>
          <w:sz w:val="32"/>
          <w:szCs w:val="32"/>
          <w:highlight w:val="none"/>
        </w:rPr>
        <w:t>。</w:t>
      </w:r>
    </w:p>
    <w:p w14:paraId="6400C555">
      <w:pPr>
        <w:ind w:firstLine="640" w:firstLineChars="200"/>
        <w:rPr>
          <w:rFonts w:ascii="仿宋" w:hAnsi="仿宋" w:eastAsia="仿宋" w:cs="仿宋"/>
          <w:sz w:val="32"/>
          <w:szCs w:val="32"/>
          <w:highlight w:val="none"/>
        </w:rPr>
      </w:pPr>
      <w:r>
        <w:rPr>
          <w:rFonts w:hint="eastAsia" w:ascii="黑体" w:hAnsi="黑体" w:eastAsia="黑体" w:cs="黑体"/>
          <w:sz w:val="32"/>
          <w:szCs w:val="32"/>
          <w:highlight w:val="none"/>
        </w:rPr>
        <w:t>第十九条 合同附件（若有附件应注明附件名称）</w:t>
      </w:r>
      <w:r>
        <w:rPr>
          <w:rFonts w:hint="eastAsia" w:ascii="仿宋" w:hAnsi="仿宋" w:eastAsia="仿宋" w:cs="仿宋"/>
          <w:sz w:val="32"/>
          <w:szCs w:val="32"/>
          <w:highlight w:val="none"/>
        </w:rPr>
        <w:t xml:space="preserve"> </w:t>
      </w:r>
    </w:p>
    <w:p w14:paraId="66E0911A">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1. </w:t>
      </w:r>
    </w:p>
    <w:p w14:paraId="3B6695DA">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2. </w:t>
      </w:r>
    </w:p>
    <w:p w14:paraId="044619C2">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3. </w:t>
      </w:r>
    </w:p>
    <w:p w14:paraId="39201CE2">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甲方（盖章）                   乙方（盖章）</w:t>
      </w:r>
    </w:p>
    <w:p w14:paraId="0AC5A620">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单位名称：                     单位名称： </w:t>
      </w:r>
    </w:p>
    <w:p w14:paraId="2627B360">
      <w:pPr>
        <w:ind w:left="638" w:leftChars="304"/>
        <w:rPr>
          <w:rFonts w:ascii="仿宋" w:hAnsi="仿宋" w:eastAsia="仿宋" w:cs="仿宋"/>
          <w:sz w:val="32"/>
          <w:szCs w:val="32"/>
          <w:highlight w:val="none"/>
        </w:rPr>
      </w:pPr>
      <w:r>
        <w:rPr>
          <w:rFonts w:hint="eastAsia" w:ascii="仿宋" w:hAnsi="仿宋" w:eastAsia="仿宋" w:cs="仿宋"/>
          <w:sz w:val="32"/>
          <w:szCs w:val="32"/>
          <w:highlight w:val="none"/>
        </w:rPr>
        <w:t xml:space="preserve">法定代表人（盖章或签字）：     法定代表人（盖章或签字）： 或委托代理人（签字）：        或委托代理人（签字）： </w:t>
      </w:r>
    </w:p>
    <w:p w14:paraId="236DB67B">
      <w:pPr>
        <w:ind w:left="638" w:leftChars="304"/>
        <w:rPr>
          <w:rFonts w:ascii="仿宋" w:hAnsi="仿宋" w:eastAsia="仿宋" w:cs="仿宋"/>
          <w:sz w:val="32"/>
          <w:szCs w:val="32"/>
          <w:highlight w:val="none"/>
        </w:rPr>
      </w:pPr>
      <w:r>
        <w:rPr>
          <w:rFonts w:hint="eastAsia" w:ascii="仿宋" w:hAnsi="仿宋" w:eastAsia="仿宋" w:cs="仿宋"/>
          <w:sz w:val="32"/>
          <w:szCs w:val="32"/>
          <w:highlight w:val="none"/>
        </w:rPr>
        <w:t xml:space="preserve">地址：                         地址： </w:t>
      </w:r>
    </w:p>
    <w:p w14:paraId="07D17C4B">
      <w:pPr>
        <w:ind w:left="638" w:leftChars="304"/>
        <w:rPr>
          <w:rFonts w:ascii="仿宋" w:hAnsi="仿宋" w:eastAsia="仿宋" w:cs="仿宋"/>
          <w:sz w:val="32"/>
          <w:szCs w:val="32"/>
          <w:highlight w:val="none"/>
        </w:rPr>
      </w:pPr>
      <w:r>
        <w:rPr>
          <w:rFonts w:hint="eastAsia" w:ascii="仿宋" w:hAnsi="仿宋" w:eastAsia="仿宋" w:cs="仿宋"/>
          <w:sz w:val="32"/>
          <w:szCs w:val="32"/>
          <w:highlight w:val="none"/>
        </w:rPr>
        <w:t xml:space="preserve">电话：                         电话： </w:t>
      </w:r>
    </w:p>
    <w:p w14:paraId="10610B16">
      <w:pPr>
        <w:ind w:left="638" w:leftChars="304"/>
        <w:rPr>
          <w:rFonts w:ascii="仿宋" w:hAnsi="仿宋" w:eastAsia="仿宋" w:cs="仿宋"/>
          <w:sz w:val="32"/>
          <w:szCs w:val="32"/>
          <w:highlight w:val="none"/>
        </w:rPr>
      </w:pPr>
      <w:r>
        <w:rPr>
          <w:rFonts w:hint="eastAsia" w:ascii="仿宋" w:hAnsi="仿宋" w:eastAsia="仿宋" w:cs="仿宋"/>
          <w:sz w:val="32"/>
          <w:szCs w:val="32"/>
          <w:highlight w:val="none"/>
        </w:rPr>
        <w:t xml:space="preserve">传真：                         传真： </w:t>
      </w:r>
    </w:p>
    <w:p w14:paraId="296AB829">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          日期：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 </w:t>
      </w:r>
    </w:p>
    <w:p w14:paraId="11A850D4">
      <w:pPr>
        <w:rPr>
          <w:highlight w:val="none"/>
        </w:rPr>
      </w:pPr>
    </w:p>
    <w:sectPr>
      <w:footerReference r:id="rId5" w:type="default"/>
      <w:pgSz w:w="11906" w:h="16838"/>
      <w:pgMar w:top="2098" w:right="1474" w:bottom="1984" w:left="1587" w:header="851" w:footer="992" w:gutter="0"/>
      <w:pgNumType w:fmt="numberInDash" w:start="1"/>
      <w:cols w:space="0" w:num="1"/>
      <w:docGrid w:type="linesAndChars" w:linePitch="289"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4C7F7">
    <w:pPr>
      <w:pStyle w:val="3"/>
      <w:ind w:left="210" w:leftChars="100" w:right="210" w:rightChars="10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88E19">
    <w:pPr>
      <w:pStyle w:val="3"/>
      <w:ind w:left="210" w:leftChars="100" w:right="210" w:rightChars="10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E2DAF">
    <w:pPr>
      <w:pStyle w:val="3"/>
      <w:ind w:left="210" w:leftChars="100" w:right="210" w:rightChar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noFill/>
                      <a:ln>
                        <a:noFill/>
                      </a:ln>
                      <a:effectLst/>
                    </wps:spPr>
                    <wps:txbx>
                      <w:txbxContent>
                        <w:p w14:paraId="5CEB33F4">
                          <w:pPr>
                            <w:snapToGrid w:val="0"/>
                            <w:rPr>
                              <w:sz w:val="1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- 19 -</w:t>
                          </w:r>
                          <w:r>
                            <w:rPr>
                              <w:rFonts w:hint="eastAsia" w:ascii="宋体" w:hAnsi="宋体"/>
                              <w:sz w:val="28"/>
                              <w:szCs w:val="28"/>
                            </w:rPr>
                            <w:fldChar w:fldCharType="end"/>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outside;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S/0sLQAAAAAwEAAA8AAAAAAAAA&#10;AQAgAAAAIgAAAGRycy9kb3ducmV2LnhtbFBLAQIUABQAAAAIAIdO4kDP1aFu4AEAALUDAAAOAAAA&#10;AAAAAAEAIAAAAB8BAABkcnMvZTJvRG9jLnhtbFBLBQYAAAAABgAGAFkBAABxBQAAAAA=&#10;">
              <v:fill on="f" focussize="0,0"/>
              <v:stroke on="f"/>
              <v:imagedata o:title=""/>
              <o:lock v:ext="edit" aspectratio="f"/>
              <v:textbox inset="0mm,0mm,0mm,0mm" style="mso-fit-shape-to-text:t;">
                <w:txbxContent>
                  <w:p w14:paraId="5CEB33F4">
                    <w:pPr>
                      <w:snapToGrid w:val="0"/>
                      <w:rPr>
                        <w:sz w:val="1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- 19 -</w:t>
                    </w:r>
                    <w:r>
                      <w:rPr>
                        <w:rFonts w:hint="eastAsia" w:ascii="宋体" w:hAnsi="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C1DC8"/>
    <w:multiLevelType w:val="singleLevel"/>
    <w:tmpl w:val="4D9C1DC8"/>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MTcxNWYzMDM1MDUyNDk5MjRiYjVlZmRjMjBiMmMifQ=="/>
  </w:docVars>
  <w:rsids>
    <w:rsidRoot w:val="00061299"/>
    <w:rsid w:val="00060089"/>
    <w:rsid w:val="00061299"/>
    <w:rsid w:val="00093C34"/>
    <w:rsid w:val="000D7343"/>
    <w:rsid w:val="00110AEC"/>
    <w:rsid w:val="001251C6"/>
    <w:rsid w:val="0016304A"/>
    <w:rsid w:val="00176D8D"/>
    <w:rsid w:val="001774B1"/>
    <w:rsid w:val="001976E6"/>
    <w:rsid w:val="001D1726"/>
    <w:rsid w:val="00222833"/>
    <w:rsid w:val="002336B9"/>
    <w:rsid w:val="0024300A"/>
    <w:rsid w:val="00283AA1"/>
    <w:rsid w:val="002C354D"/>
    <w:rsid w:val="002E17E9"/>
    <w:rsid w:val="00383220"/>
    <w:rsid w:val="004336FA"/>
    <w:rsid w:val="004733BF"/>
    <w:rsid w:val="004743C0"/>
    <w:rsid w:val="00484D61"/>
    <w:rsid w:val="0048603F"/>
    <w:rsid w:val="004A7470"/>
    <w:rsid w:val="004C7B41"/>
    <w:rsid w:val="00515869"/>
    <w:rsid w:val="00592DF3"/>
    <w:rsid w:val="005B4CF4"/>
    <w:rsid w:val="006147E4"/>
    <w:rsid w:val="00631940"/>
    <w:rsid w:val="00645C7C"/>
    <w:rsid w:val="006503FA"/>
    <w:rsid w:val="006B2825"/>
    <w:rsid w:val="006B3FD8"/>
    <w:rsid w:val="006B5CC9"/>
    <w:rsid w:val="006C4F9B"/>
    <w:rsid w:val="00715123"/>
    <w:rsid w:val="00727B31"/>
    <w:rsid w:val="00734447"/>
    <w:rsid w:val="00735962"/>
    <w:rsid w:val="007557B3"/>
    <w:rsid w:val="007D3B21"/>
    <w:rsid w:val="007D4374"/>
    <w:rsid w:val="007F1D8A"/>
    <w:rsid w:val="00837123"/>
    <w:rsid w:val="008426AB"/>
    <w:rsid w:val="008B0FF1"/>
    <w:rsid w:val="00900F60"/>
    <w:rsid w:val="009243F5"/>
    <w:rsid w:val="00930BC8"/>
    <w:rsid w:val="00964926"/>
    <w:rsid w:val="00964CC5"/>
    <w:rsid w:val="009A021E"/>
    <w:rsid w:val="009C4906"/>
    <w:rsid w:val="00A63DEF"/>
    <w:rsid w:val="00A8190E"/>
    <w:rsid w:val="00AA7D1B"/>
    <w:rsid w:val="00AE59D0"/>
    <w:rsid w:val="00B35094"/>
    <w:rsid w:val="00B40434"/>
    <w:rsid w:val="00B63C90"/>
    <w:rsid w:val="00BB1EDD"/>
    <w:rsid w:val="00BB7492"/>
    <w:rsid w:val="00C1008A"/>
    <w:rsid w:val="00C12848"/>
    <w:rsid w:val="00C9227D"/>
    <w:rsid w:val="00CA45A4"/>
    <w:rsid w:val="00CB3AF6"/>
    <w:rsid w:val="00D70A66"/>
    <w:rsid w:val="00DF48A1"/>
    <w:rsid w:val="00E21570"/>
    <w:rsid w:val="00E57B04"/>
    <w:rsid w:val="00E91815"/>
    <w:rsid w:val="00EA39A5"/>
    <w:rsid w:val="00EC641A"/>
    <w:rsid w:val="00EE047D"/>
    <w:rsid w:val="00EE1E09"/>
    <w:rsid w:val="00EF6EB5"/>
    <w:rsid w:val="00F2513C"/>
    <w:rsid w:val="00F545C5"/>
    <w:rsid w:val="00F60804"/>
    <w:rsid w:val="00FC01AA"/>
    <w:rsid w:val="00FD3F03"/>
    <w:rsid w:val="00FE3FC7"/>
    <w:rsid w:val="08E432B9"/>
    <w:rsid w:val="09811362"/>
    <w:rsid w:val="0AB823CA"/>
    <w:rsid w:val="1296749C"/>
    <w:rsid w:val="1479793D"/>
    <w:rsid w:val="18E52541"/>
    <w:rsid w:val="197B0776"/>
    <w:rsid w:val="1F3A5DE3"/>
    <w:rsid w:val="23667700"/>
    <w:rsid w:val="277823EE"/>
    <w:rsid w:val="313A68B2"/>
    <w:rsid w:val="32A9454A"/>
    <w:rsid w:val="45877724"/>
    <w:rsid w:val="45D20C29"/>
    <w:rsid w:val="46C508C2"/>
    <w:rsid w:val="46D3659F"/>
    <w:rsid w:val="478A60DC"/>
    <w:rsid w:val="4C4072E4"/>
    <w:rsid w:val="53DC7314"/>
    <w:rsid w:val="5E652175"/>
    <w:rsid w:val="655E03DB"/>
    <w:rsid w:val="68733D21"/>
    <w:rsid w:val="6C92471E"/>
    <w:rsid w:val="6CC30C03"/>
    <w:rsid w:val="6F286FD3"/>
    <w:rsid w:val="72AF7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eastAsia="仿宋_GB2312"/>
      <w:kern w:val="0"/>
      <w:sz w:val="32"/>
      <w:szCs w:val="20"/>
    </w:rPr>
  </w:style>
  <w:style w:type="paragraph" w:styleId="3">
    <w:name w:val="footer"/>
    <w:basedOn w:val="1"/>
    <w:link w:val="11"/>
    <w:qFormat/>
    <w:uiPriority w:val="0"/>
    <w:pPr>
      <w:tabs>
        <w:tab w:val="center" w:pos="4153"/>
        <w:tab w:val="right" w:pos="8307"/>
      </w:tabs>
      <w:snapToGrid w:val="0"/>
      <w:jc w:val="left"/>
    </w:pPr>
    <w:rPr>
      <w:rFonts w:ascii="仿宋_GB2312" w:eastAsia="仿宋_GB2312"/>
      <w:kern w:val="0"/>
      <w:sz w:val="18"/>
      <w:szCs w:val="20"/>
    </w:rPr>
  </w:style>
  <w:style w:type="paragraph" w:styleId="4">
    <w:name w:val="header"/>
    <w:basedOn w:val="1"/>
    <w:link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jc w:val="left"/>
    </w:pPr>
    <w:rPr>
      <w:rFonts w:ascii="仿宋_GB2312" w:eastAsia="仿宋_GB2312"/>
      <w:kern w:val="0"/>
      <w:sz w:val="24"/>
      <w:szCs w:val="22"/>
    </w:rPr>
  </w:style>
  <w:style w:type="paragraph" w:styleId="6">
    <w:name w:val="Title"/>
    <w:basedOn w:val="1"/>
    <w:link w:val="13"/>
    <w:qFormat/>
    <w:uiPriority w:val="0"/>
    <w:pPr>
      <w:spacing w:before="240" w:after="60"/>
      <w:jc w:val="center"/>
      <w:outlineLvl w:val="0"/>
    </w:pPr>
    <w:rPr>
      <w:rFonts w:ascii="Arial" w:hAnsi="Arial" w:eastAsia="PMingLiU"/>
      <w:b/>
      <w:bCs/>
      <w:kern w:val="0"/>
      <w:sz w:val="32"/>
      <w:szCs w:val="32"/>
      <w:lang w:eastAsia="zh-TW"/>
    </w:rPr>
  </w:style>
  <w:style w:type="character" w:styleId="9">
    <w:name w:val="Strong"/>
    <w:basedOn w:val="8"/>
    <w:qFormat/>
    <w:uiPriority w:val="22"/>
    <w:rPr>
      <w:b/>
      <w:bCs/>
    </w:rPr>
  </w:style>
  <w:style w:type="character" w:customStyle="1" w:styleId="10">
    <w:name w:val="纯文本 字符"/>
    <w:basedOn w:val="8"/>
    <w:link w:val="2"/>
    <w:qFormat/>
    <w:uiPriority w:val="0"/>
    <w:rPr>
      <w:rFonts w:ascii="宋体" w:hAnsi="Courier New" w:eastAsia="仿宋_GB2312" w:cs="宋体"/>
      <w:sz w:val="32"/>
    </w:rPr>
  </w:style>
  <w:style w:type="character" w:customStyle="1" w:styleId="11">
    <w:name w:val="页脚 字符"/>
    <w:basedOn w:val="8"/>
    <w:link w:val="3"/>
    <w:qFormat/>
    <w:uiPriority w:val="0"/>
    <w:rPr>
      <w:rFonts w:ascii="仿宋_GB2312" w:hAnsi="Calibri" w:eastAsia="仿宋_GB2312" w:cs="宋体"/>
      <w:sz w:val="18"/>
    </w:rPr>
  </w:style>
  <w:style w:type="character" w:customStyle="1" w:styleId="12">
    <w:name w:val="页眉 字符"/>
    <w:basedOn w:val="8"/>
    <w:link w:val="4"/>
    <w:qFormat/>
    <w:uiPriority w:val="0"/>
    <w:rPr>
      <w:rFonts w:ascii="Calibri" w:hAnsi="Calibri" w:cs="宋体"/>
      <w:kern w:val="2"/>
      <w:sz w:val="18"/>
      <w:szCs w:val="24"/>
    </w:rPr>
  </w:style>
  <w:style w:type="character" w:customStyle="1" w:styleId="13">
    <w:name w:val="标题 字符"/>
    <w:basedOn w:val="8"/>
    <w:link w:val="6"/>
    <w:qFormat/>
    <w:uiPriority w:val="0"/>
    <w:rPr>
      <w:rFonts w:ascii="Arial" w:hAnsi="Arial" w:eastAsia="PMingLiU" w:cs="宋体"/>
      <w:b/>
      <w:bCs/>
      <w:sz w:val="32"/>
      <w:szCs w:val="32"/>
      <w:lang w:eastAsia="zh-TW"/>
    </w:rPr>
  </w:style>
  <w:style w:type="paragraph" w:customStyle="1" w:styleId="14">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196</Words>
  <Characters>199</Characters>
  <Lines>112</Lines>
  <Paragraphs>31</Paragraphs>
  <TotalTime>4</TotalTime>
  <ScaleCrop>false</ScaleCrop>
  <LinksUpToDate>false</LinksUpToDate>
  <CharactersWithSpaces>214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2019-01-15T07:46:00Z</dcterms:created>
  <dc:creator>yuzhou</dc:creator>
  <cp:lastModifiedBy>于周</cp:lastModifiedBy>
  <cp:lastPrinted>2025-05-20T06:59:00Z</cp:lastPrinted>
  <dcterms:modified xsi:type="dcterms:W3CDTF">2025-09-17T01:59:41Z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2B742126E90440E6BB16F68D14F56F70_13</vt:lpwstr>
  </property>
</Properties>
</file>