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05" w:rsidRDefault="00767405" w:rsidP="00767405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767405" w:rsidRDefault="00767405" w:rsidP="00767405">
      <w:pPr>
        <w:widowControl/>
        <w:tabs>
          <w:tab w:val="left" w:pos="285"/>
          <w:tab w:val="center" w:pos="7342"/>
        </w:tabs>
        <w:spacing w:line="48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563"/>
        <w:gridCol w:w="3189"/>
        <w:gridCol w:w="1535"/>
        <w:gridCol w:w="1363"/>
        <w:gridCol w:w="1704"/>
        <w:gridCol w:w="1710"/>
        <w:gridCol w:w="1561"/>
      </w:tblGrid>
      <w:tr w:rsidR="00767405" w:rsidTr="00523D1B">
        <w:trPr>
          <w:trHeight w:val="689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767405" w:rsidTr="00523D1B">
        <w:trPr>
          <w:trHeight w:val="2075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山东潍坊华夏药业有限公司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pStyle w:val="a3"/>
              <w:adjustRightInd w:val="0"/>
              <w:snapToGrid w:val="0"/>
              <w:spacing w:before="0" w:beforeAutospacing="0" w:after="0" w:afterAutospacing="0" w:line="500" w:lineRule="exact"/>
              <w:ind w:firstLineChars="200" w:firstLine="480"/>
              <w:jc w:val="both"/>
              <w:rPr>
                <w:rFonts w:ascii="Times New Roman" w:hAnsi="Times New Roman" w:cs="Times New Roman" w:hint="eastAsia"/>
                <w:bCs/>
              </w:rPr>
            </w:pPr>
            <w:r>
              <w:rPr>
                <w:rFonts w:hint="eastAsia"/>
              </w:rPr>
              <w:t>粉剂/预混剂</w:t>
            </w:r>
          </w:p>
          <w:p w:rsidR="00767405" w:rsidRDefault="00767405" w:rsidP="00523D1B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2022年5月10日-5月11日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767405" w:rsidRDefault="00767405" w:rsidP="00523D1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767405" w:rsidTr="00523D1B">
        <w:trPr>
          <w:trHeight w:val="1713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山东华森生物科技有限公司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粉剂/预混剂、散剂、颗粒剂/片剂、消毒剂(液体)/ 外用杀虫剂(液体)、消毒剂(固体)/ 外用杀虫剂(固体)、最终灭菌小容量注射剂/最终灭菌大容量非静脉注射剂、口服溶液剂、粉针剂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2022年5月11日-5月12日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767405" w:rsidRDefault="00767405" w:rsidP="00523D1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郭俊刚</w:t>
            </w:r>
          </w:p>
          <w:p w:rsidR="00767405" w:rsidRDefault="00767405" w:rsidP="00523D1B">
            <w:pPr>
              <w:spacing w:line="480" w:lineRule="exact"/>
              <w:ind w:firstLineChars="292" w:firstLine="701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767405" w:rsidTr="00523D1B">
        <w:trPr>
          <w:trHeight w:val="2000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山东久隆恒信药业有限公司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非无菌原料药（D级，替米考星、泰地罗新、卡巴匹林钙、氟尼辛葡甲胺、磷酸替米考星、磺胺间甲氧嘧啶钠、二丙酸咪唑苯脲（仅供出口））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2022年5月12日-5月13日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767405" w:rsidRDefault="00767405" w:rsidP="00523D1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郭俊刚</w:t>
            </w: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767405" w:rsidTr="00523D1B">
        <w:trPr>
          <w:trHeight w:val="785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山东银飞达药业有限公司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非无菌原料药（头孢噻呋（仅供出口）、盐酸头孢噻呋）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2022年5月13日-5月14日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767405" w:rsidRDefault="00767405" w:rsidP="00523D1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郭俊刚</w:t>
            </w: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767405" w:rsidTr="00523D1B">
        <w:trPr>
          <w:trHeight w:val="1620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山东德州神牛药业有限公司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地址二：山东德州市天衢东路以北、崇德十一大道以西   粉剂/预混剂、散剂（含中药提取）、片剂（含中药提取）/颗粒剂（含中药提取）、最终灭菌小容量注射剂（含中药提取）/最终灭菌大容量非静脉注射剂（含中药提取）/口服溶液剂（含中药提取）、非最终灭菌小容量注射剂/非最终灭菌大容量非静脉注射剂、非氯消毒剂（液体，D级）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异地改扩建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2022年5月14日-5月15日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767405" w:rsidRDefault="00767405" w:rsidP="00523D1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郭俊刚</w:t>
            </w: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767405" w:rsidTr="00523D1B">
        <w:trPr>
          <w:trHeight w:val="1620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山东聊城绿亚动物药业有限公司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口服溶液剂（含中药提取）、颗粒剂(含中药提取)、粉剂/预混剂、非氯消毒剂（液体）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复验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2022年5月15日-5月16日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767405" w:rsidRDefault="00767405" w:rsidP="00523D1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组员：张传津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767405" w:rsidRDefault="00767405" w:rsidP="00523D1B">
            <w:pPr>
              <w:pStyle w:val="a3"/>
              <w:adjustRightInd w:val="0"/>
              <w:snapToGrid w:val="0"/>
              <w:spacing w:before="0" w:beforeAutospacing="0" w:after="0" w:afterAutospacing="0" w:line="500" w:lineRule="exact"/>
              <w:ind w:firstLineChars="292" w:firstLine="7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/>
                <w:bCs/>
              </w:rPr>
              <w:t>晋武杰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767405" w:rsidTr="00523D1B">
        <w:trPr>
          <w:trHeight w:val="1620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山东优维药业有限公司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粉剂、最终灭菌小容量注射剂/最终灭菌大容量非静脉注射剂、非氯消毒剂（液体）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2022年5月11日-5月12日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组长：徐恩民</w:t>
            </w:r>
          </w:p>
          <w:p w:rsidR="00767405" w:rsidRDefault="00767405" w:rsidP="00523D1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组员：杨修镇</w:t>
            </w:r>
          </w:p>
          <w:p w:rsidR="00767405" w:rsidRDefault="00767405" w:rsidP="00523D1B">
            <w:pPr>
              <w:spacing w:line="480" w:lineRule="exact"/>
              <w:ind w:firstLineChars="292" w:firstLine="701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刘少宁</w:t>
            </w:r>
          </w:p>
          <w:p w:rsidR="00767405" w:rsidRDefault="00767405" w:rsidP="00523D1B">
            <w:pPr>
              <w:spacing w:line="480" w:lineRule="exact"/>
              <w:ind w:firstLineChars="292" w:firstLine="701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穆华明</w:t>
            </w: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767405" w:rsidTr="00523D1B">
        <w:trPr>
          <w:trHeight w:val="1620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烟台爱士津动物保健品有限公司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卵黄抗体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2022年5月14日-5月15日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组长：朱良全</w:t>
            </w:r>
          </w:p>
          <w:p w:rsidR="00767405" w:rsidRDefault="00767405" w:rsidP="00523D1B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组员：刘燕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朱元源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李建</w:t>
            </w:r>
          </w:p>
          <w:p w:rsidR="00767405" w:rsidRDefault="00767405" w:rsidP="00523D1B">
            <w:pPr>
              <w:spacing w:line="480" w:lineRule="exact"/>
              <w:ind w:firstLineChars="300" w:firstLine="72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陆庆泉</w:t>
            </w:r>
          </w:p>
          <w:p w:rsidR="00767405" w:rsidRDefault="00767405" w:rsidP="00523D1B">
            <w:pPr>
              <w:spacing w:line="480" w:lineRule="exact"/>
              <w:ind w:firstLineChars="292" w:firstLine="701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宋胜敏</w:t>
            </w: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远程视频验收（新版）</w:t>
            </w:r>
          </w:p>
        </w:tc>
      </w:tr>
      <w:tr w:rsidR="00767405" w:rsidTr="00523D1B">
        <w:trPr>
          <w:trHeight w:val="1620"/>
        </w:trPr>
        <w:tc>
          <w:tcPr>
            <w:tcW w:w="163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910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山东牧王药业科技有限公司</w:t>
            </w:r>
          </w:p>
        </w:tc>
        <w:tc>
          <w:tcPr>
            <w:tcW w:w="1132" w:type="pct"/>
            <w:vAlign w:val="center"/>
          </w:tcPr>
          <w:p w:rsidR="00767405" w:rsidRDefault="00767405" w:rsidP="00523D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颗粒剂（含中药提取）、粉剂/预混剂、口服溶液剂、口服溶液剂（含中药提取）</w:t>
            </w:r>
          </w:p>
        </w:tc>
        <w:tc>
          <w:tcPr>
            <w:tcW w:w="545" w:type="pct"/>
            <w:vAlign w:val="center"/>
          </w:tcPr>
          <w:p w:rsidR="00767405" w:rsidRDefault="00767405" w:rsidP="00523D1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67405" w:rsidRDefault="00767405" w:rsidP="00523D1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2022年5月13日-5月14日</w:t>
            </w:r>
          </w:p>
        </w:tc>
        <w:tc>
          <w:tcPr>
            <w:tcW w:w="607" w:type="pct"/>
            <w:vAlign w:val="center"/>
          </w:tcPr>
          <w:p w:rsidR="00767405" w:rsidRDefault="00767405" w:rsidP="00523D1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</w:t>
            </w:r>
            <w:r w:rsidRPr="00AB31ED">
              <w:rPr>
                <w:rFonts w:ascii="宋体" w:hAnsi="宋体" w:hint="eastAsia"/>
                <w:sz w:val="24"/>
                <w:szCs w:val="24"/>
              </w:rPr>
              <w:t>杨林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</w:t>
            </w:r>
          </w:p>
          <w:p w:rsidR="00767405" w:rsidRDefault="00767405" w:rsidP="00523D1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组员：冯修光</w:t>
            </w:r>
          </w:p>
          <w:p w:rsidR="00767405" w:rsidRDefault="00767405" w:rsidP="00523D1B">
            <w:pPr>
              <w:spacing w:line="480" w:lineRule="exact"/>
              <w:ind w:firstLineChars="292" w:firstLine="701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张琦</w:t>
            </w:r>
          </w:p>
          <w:p w:rsidR="00767405" w:rsidRDefault="00767405" w:rsidP="00523D1B">
            <w:pPr>
              <w:spacing w:line="480" w:lineRule="exact"/>
              <w:ind w:firstLineChars="292" w:firstLine="701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郑冬梅 </w:t>
            </w:r>
          </w:p>
        </w:tc>
        <w:tc>
          <w:tcPr>
            <w:tcW w:w="554" w:type="pct"/>
            <w:vAlign w:val="center"/>
          </w:tcPr>
          <w:p w:rsidR="00767405" w:rsidRDefault="00767405" w:rsidP="00523D1B">
            <w:pPr>
              <w:spacing w:line="42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767405" w:rsidRDefault="00767405" w:rsidP="00767405"/>
    <w:p w:rsidR="00C9386A" w:rsidRDefault="00C9386A"/>
    <w:sectPr w:rsidR="00C9386A">
      <w:pgSz w:w="16838" w:h="11906" w:orient="landscape"/>
      <w:pgMar w:top="1797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405"/>
    <w:rsid w:val="00767405"/>
    <w:rsid w:val="00C9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67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2022-05-16T07:11:00Z</dcterms:created>
  <dcterms:modified xsi:type="dcterms:W3CDTF">2022-05-16T07:12:00Z</dcterms:modified>
</cp:coreProperties>
</file>