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D3" w:rsidRPr="00CB7000" w:rsidRDefault="009715D3" w:rsidP="009715D3">
      <w:pPr>
        <w:spacing w:line="620" w:lineRule="exact"/>
        <w:jc w:val="center"/>
        <w:rPr>
          <w:rFonts w:ascii="方正小标宋简体" w:eastAsia="方正小标宋简体" w:hAnsi="华文中宋" w:cs="华文中宋"/>
          <w:sz w:val="44"/>
          <w:szCs w:val="44"/>
        </w:rPr>
      </w:pPr>
      <w:r w:rsidRPr="00CB7000">
        <w:rPr>
          <w:rFonts w:ascii="方正小标宋简体" w:eastAsia="方正小标宋简体" w:hAnsi="华文中宋" w:cs="华文中宋" w:hint="eastAsia"/>
          <w:sz w:val="44"/>
          <w:szCs w:val="44"/>
        </w:rPr>
        <w:t>山东省畜牧兽医系统官方兽医管理办法</w:t>
      </w:r>
    </w:p>
    <w:p w:rsidR="009715D3" w:rsidRDefault="009715D3" w:rsidP="009715D3">
      <w:pPr>
        <w:spacing w:line="620" w:lineRule="exact"/>
        <w:jc w:val="center"/>
        <w:rPr>
          <w:rFonts w:ascii="仿宋_GB2312" w:eastAsia="仿宋_GB2312"/>
          <w:sz w:val="32"/>
          <w:szCs w:val="32"/>
        </w:rPr>
      </w:pPr>
      <w:r>
        <w:rPr>
          <w:rFonts w:ascii="仿宋_GB2312" w:eastAsia="仿宋_GB2312" w:hint="eastAsia"/>
          <w:sz w:val="32"/>
          <w:szCs w:val="32"/>
        </w:rPr>
        <w:t>（试行）</w:t>
      </w:r>
    </w:p>
    <w:p w:rsidR="009715D3" w:rsidRPr="00C80D8F" w:rsidRDefault="009715D3" w:rsidP="009715D3">
      <w:pPr>
        <w:pStyle w:val="a0"/>
        <w:spacing w:line="620" w:lineRule="exact"/>
      </w:pP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为了加强对畜牧兽医系统官方兽医的管理，维护和监督官方兽医依法行使职权，根据《中华人民共和国动物防疫法》《山东省动物防疫条例》和有关规章的规定，结合我省实际，制定本办法。</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各级畜牧兽医主管部门负责官方兽医的监督管理。各级动物卫生监督机构负责官方兽医的培训、考核和日常履职行为的具体管理工作。</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实行官方兽医任命制度。官方兽医应当同时具备以下条件：</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（一）动物卫生监督机构的在编人员，或者承接动物检疫任务的乡镇（街道）接受动物卫生监督机构业务指导的在编人员；</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（二）从事动物检疫工作；</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（三）具有畜牧兽医初级以上职称或者相关专业大专以上学历或者从事动物防疫等相关工作满三年以上；</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（四）接受岗前培训，并经考核合格；</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（五）符合农业农村部规定的其他条件。</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有下列情形之一的，不得任命为官方兽医：</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（一）被撤销官方兽医资格不满两年的；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（二）受党纪处分或者行政处分不满两年的；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（三）受刑事处罚的；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（四）其他不符合官方兽医任命条件的。</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官方兽医按照下列程序任命：</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（一）动物卫生监督机构向同级畜牧兽医主管部门提出官方兽医任命建议，报畜牧兽医主管部门审核；</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（二）畜牧兽医主管部门对拟任命官方兽医逐级审核通过的，报送至省畜牧局。省畜牧局按程序确认官方兽医资格、统一编号，并报农业农村部备案；</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（三）经省畜牧局确认的官方兽医，由其所在的畜牧兽医主管部门任命，颁发官方兽医证，公布人员名单。</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动物卫生监督机构为获得任命的官方兽医开通动物检疫出证账号，做好日常履职行为管理。</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官方兽医实施动物检疫和防疫监督检查时，应当统一着装，出示证件。</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官方兽医应当熟悉动物防疫方面的专业知识和法律、法规，掌握检疫规程，忠于职守、清正廉洁，不得玩忽职守、滥用职权、徇私舞弊。</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有下列情形之一的，撤销官方兽医资格：</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（一）年度考核连续两年被确定为不称职的；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（二）不能胜任动物检疫工作的；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（三）玩忽职守、滥用职权、徇私舞弊、失职渎职的；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（四）拖延、隐瞒、谎报疫情，引起动物疫病暴发或流行的；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（五）其他应当撤销官方兽医资格情形的。</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有下列情形之一的，注销官方兽医资格：</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（一）调离动物检疫岗位的；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（二）退休、退职的；</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（三）其他应当注销官方兽医资格情形的。</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官方兽医跨县域调动的，由调出地注销其官方兽医资格，调入地按程序重新任命。</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撤销或注销官方兽医资格的，由所在动物卫生监督机构提出建议，报同级畜牧兽医主管部门取消任命，并于一个月内逐级报省畜牧局按程序取消官方兽医资格。</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上级畜牧兽医主管部门可以责令下级畜牧兽医主管部门取消官方兽医任命。</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动物卫生监督机构可以根据动物检疫工作需要，择优选择部分执业兽医、乡村兽医、动物防疫特聘专员、村级动物防疫员、兽医卫生检验员等动物防疫技术人员指定为协检人员，协助官方兽医实施动物检疫。</w:t>
      </w:r>
    </w:p>
    <w:p w:rsidR="009715D3" w:rsidRDefault="009715D3" w:rsidP="009715D3">
      <w:pPr>
        <w:spacing w:line="620" w:lineRule="exact"/>
        <w:ind w:firstLineChars="200" w:firstLine="640"/>
        <w:rPr>
          <w:rFonts w:ascii="仿宋_GB2312" w:eastAsia="仿宋_GB2312"/>
          <w:sz w:val="32"/>
          <w:szCs w:val="32"/>
        </w:rPr>
      </w:pPr>
      <w:r>
        <w:rPr>
          <w:rFonts w:ascii="仿宋_GB2312" w:eastAsia="仿宋_GB2312" w:hint="eastAsia"/>
          <w:sz w:val="32"/>
          <w:szCs w:val="32"/>
        </w:rPr>
        <w:t>协检人员不得出具动物检疫证明。</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动物卫生监督机构要加强对指定协检人员的管理，定期对协检人员进行培训和考核。根据工作需要和考核情况及时补充或清退协检人员。</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lastRenderedPageBreak/>
        <w:t>第十四条</w:t>
      </w:r>
      <w:r>
        <w:rPr>
          <w:rFonts w:ascii="仿宋_GB2312" w:eastAsia="仿宋_GB2312" w:hint="eastAsia"/>
          <w:sz w:val="32"/>
          <w:szCs w:val="32"/>
        </w:rPr>
        <w:t xml:space="preserve">  各级动物卫生监督机构负责官方兽医信息登记和档案管理工作，及时登录全国兽医队伍信息管理系统，规范填报官方兽医相关信息。</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各县域畜牧兽医主管部门要主动向社会公示本辖区动物检疫申报点设置及联系方式等信息。</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各级应当加强对官方兽医的履职培训，提供必要的培训条件，设立考核指标，定期对官方兽医进行培训和考核，并将官方兽医参加培训和考核情况作为任职考核、职务职称晋升的重要内容和依据。</w:t>
      </w:r>
      <w:bookmarkStart w:id="0" w:name="_GoBack"/>
      <w:bookmarkEnd w:id="0"/>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各级应当加强官方兽医卫生防护、医疗保健等措施，全面落实畜牧兽医医疗卫生津贴等相关待遇。</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对动物检疫工作做出贡献的官方兽医，由畜牧兽医主管部门或动物卫生监督机构给予表扬、奖励。</w:t>
      </w:r>
    </w:p>
    <w:p w:rsidR="009715D3" w:rsidRDefault="009715D3" w:rsidP="009715D3">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本办法自2022年5月1日起施行。遇有国家或我省出台新的规定与本办法不一致的，执行新规定。</w:t>
      </w:r>
    </w:p>
    <w:p w:rsidR="009715D3" w:rsidRDefault="009715D3" w:rsidP="009715D3">
      <w:pPr>
        <w:spacing w:line="600" w:lineRule="exact"/>
        <w:ind w:firstLineChars="200" w:firstLine="640"/>
        <w:rPr>
          <w:rFonts w:ascii="仿宋_GB2312" w:eastAsia="仿宋_GB2312"/>
          <w:sz w:val="32"/>
          <w:szCs w:val="32"/>
        </w:rPr>
        <w:sectPr w:rsidR="009715D3" w:rsidSect="00D96205">
          <w:pgSz w:w="11906" w:h="16838"/>
          <w:pgMar w:top="1440" w:right="1797" w:bottom="1440" w:left="1797" w:header="851" w:footer="992" w:gutter="0"/>
          <w:pgNumType w:fmt="numberInDash"/>
          <w:cols w:space="425"/>
          <w:docGrid w:type="linesAndChars" w:linePitch="312"/>
        </w:sectPr>
      </w:pPr>
    </w:p>
    <w:p w:rsidR="009715D3" w:rsidRDefault="009715D3" w:rsidP="009715D3">
      <w:pPr>
        <w:widowControl/>
        <w:spacing w:line="600" w:lineRule="exact"/>
        <w:jc w:val="left"/>
        <w:rPr>
          <w:rFonts w:ascii="黑体" w:eastAsia="黑体" w:hAnsi="黑体" w:hint="eastAsia"/>
          <w:sz w:val="32"/>
          <w:szCs w:val="32"/>
        </w:rPr>
      </w:pPr>
      <w:r>
        <w:rPr>
          <w:rFonts w:ascii="黑体" w:eastAsia="黑体" w:hAnsi="黑体" w:hint="eastAsia"/>
          <w:sz w:val="32"/>
          <w:szCs w:val="32"/>
        </w:rPr>
        <w:lastRenderedPageBreak/>
        <w:t>附件</w:t>
      </w:r>
    </w:p>
    <w:p w:rsidR="009715D3" w:rsidRDefault="009715D3" w:rsidP="009715D3">
      <w:pPr>
        <w:widowControl/>
        <w:spacing w:line="600" w:lineRule="exact"/>
        <w:jc w:val="center"/>
        <w:rPr>
          <w:rFonts w:ascii="仿宋_GB2312" w:eastAsia="仿宋_GB2312"/>
          <w:sz w:val="32"/>
          <w:szCs w:val="32"/>
        </w:rPr>
      </w:pPr>
      <w:r w:rsidRPr="00D96205">
        <w:rPr>
          <w:rFonts w:ascii="方正小标宋简体" w:eastAsia="方正小标宋简体" w:hAnsi="黑体" w:hint="eastAsia"/>
          <w:sz w:val="44"/>
          <w:szCs w:val="44"/>
        </w:rPr>
        <w:t>官方兽医工作证参考样式</w:t>
      </w:r>
    </w:p>
    <w:p w:rsidR="009715D3" w:rsidRDefault="009715D3" w:rsidP="009715D3">
      <w:pPr>
        <w:spacing w:line="600" w:lineRule="exact"/>
        <w:ind w:firstLineChars="200" w:firstLine="640"/>
        <w:rPr>
          <w:rFonts w:ascii="仿宋_GB2312" w:eastAsia="仿宋_GB2312"/>
          <w:sz w:val="32"/>
          <w:szCs w:val="32"/>
        </w:rPr>
      </w:pPr>
      <w:r>
        <w:rPr>
          <w:rFonts w:ascii="仿宋_GB2312" w:eastAsia="仿宋_GB2312" w:hint="eastAsia"/>
          <w:sz w:val="32"/>
          <w:szCs w:val="32"/>
        </w:rPr>
        <w:t>一、正面</w:t>
      </w:r>
    </w:p>
    <w:p w:rsidR="009715D3" w:rsidRDefault="009715D3" w:rsidP="009715D3">
      <w:pPr>
        <w:spacing w:line="600" w:lineRule="exact"/>
        <w:ind w:firstLineChars="200" w:firstLine="420"/>
        <w:rPr>
          <w:rFonts w:ascii="仿宋_GB2312" w:eastAsia="仿宋_GB2312"/>
          <w:sz w:val="32"/>
          <w:szCs w:val="32"/>
        </w:rPr>
      </w:pPr>
      <w:r w:rsidRPr="00995899">
        <w:rPr>
          <w:szCs w:val="22"/>
        </w:rPr>
        <w:pict>
          <v:shapetype id="_x0000_t202" coordsize="21600,21600" o:spt="202" path="m,l,21600r21600,l21600,xe">
            <v:stroke joinstyle="miter"/>
            <v:path gradientshapeok="t" o:connecttype="rect"/>
          </v:shapetype>
          <v:shape id="_x0000_s1026" type="#_x0000_t202" style="position:absolute;left:0;text-align:left;margin-left:45.2pt;margin-top:4.8pt;width:300.95pt;height:209.2pt;z-index:251660288" o:gfxdata="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AS772AAAAAgBAAAPAAAAAAAAAAEAIAAA&#10;ACIAAABkcnMvZG93bnJldi54bWxQSwECFAAUAAAACACHTuJATERHLQwCAAA3BAAADgAAAAAAAAAB&#10;ACAAAAAnAQAAZHJzL2Uyb0RvYy54bWxQSwUGAAAAAAYABgBZAQAApQUAAAAA&#10;">
            <v:textbox>
              <w:txbxContent>
                <w:p w:rsidR="009715D3" w:rsidRDefault="009715D3" w:rsidP="009715D3">
                  <w:pPr>
                    <w:jc w:val="center"/>
                    <w:rPr>
                      <w:rFonts w:ascii="方正小标宋简体" w:eastAsia="方正小标宋简体"/>
                      <w:sz w:val="44"/>
                      <w:szCs w:val="44"/>
                    </w:rPr>
                  </w:pPr>
                  <w:r>
                    <w:rPr>
                      <w:rFonts w:ascii="Times New Roman" w:eastAsia="Times New Roman" w:hAnsi="Times New Roman"/>
                      <w:noProof/>
                      <w:kern w:val="0"/>
                      <w:sz w:val="20"/>
                      <w:szCs w:val="20"/>
                    </w:rPr>
                    <w:drawing>
                      <wp:inline distT="0" distB="0" distL="0" distR="0">
                        <wp:extent cx="419100" cy="419100"/>
                        <wp:effectExtent l="19050" t="0" r="0" b="0"/>
                        <wp:docPr id="1" name="图片 1" descr="http://www.gov.cn/gzdt/images/images/00123f37932508edca6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gov.cn/gzdt/images/images/00123f37932508edca6502.gif"/>
                                <pic:cNvPicPr>
                                  <a:picLocks noChangeAspect="1" noChangeArrowheads="1"/>
                                </pic:cNvPicPr>
                              </pic:nvPicPr>
                              <pic:blipFill>
                                <a:blip r:embed="rId4"/>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方正小标宋简体" w:eastAsia="方正小标宋简体" w:hint="eastAsia"/>
                      <w:sz w:val="44"/>
                      <w:szCs w:val="44"/>
                    </w:rPr>
                    <w:t>山东省官方兽医工作证</w:t>
                  </w:r>
                </w:p>
                <w:p w:rsidR="009715D3" w:rsidRDefault="009715D3" w:rsidP="009715D3">
                  <w:pPr>
                    <w:spacing w:line="480" w:lineRule="exact"/>
                    <w:rPr>
                      <w:rFonts w:ascii="楷体_GB2312" w:eastAsia="楷体_GB2312"/>
                      <w:sz w:val="28"/>
                      <w:szCs w:val="28"/>
                    </w:rPr>
                  </w:pPr>
                  <w:r>
                    <w:rPr>
                      <w:rFonts w:ascii="楷体_GB2312" w:eastAsia="楷体_GB2312" w:hint="eastAsia"/>
                      <w:sz w:val="28"/>
                      <w:szCs w:val="28"/>
                    </w:rPr>
                    <w:t>姓名：</w:t>
                  </w:r>
                </w:p>
                <w:p w:rsidR="009715D3" w:rsidRDefault="009715D3" w:rsidP="009715D3">
                  <w:pPr>
                    <w:spacing w:line="480" w:lineRule="exact"/>
                    <w:rPr>
                      <w:rFonts w:ascii="楷体_GB2312" w:eastAsia="楷体_GB2312"/>
                      <w:sz w:val="28"/>
                      <w:szCs w:val="28"/>
                    </w:rPr>
                  </w:pPr>
                  <w:r>
                    <w:rPr>
                      <w:rFonts w:ascii="楷体_GB2312" w:eastAsia="楷体_GB2312" w:hint="eastAsia"/>
                      <w:sz w:val="28"/>
                      <w:szCs w:val="28"/>
                    </w:rPr>
                    <w:t>性别：</w:t>
                  </w:r>
                </w:p>
                <w:p w:rsidR="009715D3" w:rsidRDefault="009715D3" w:rsidP="009715D3">
                  <w:pPr>
                    <w:spacing w:line="480" w:lineRule="exact"/>
                    <w:rPr>
                      <w:rFonts w:ascii="楷体_GB2312" w:eastAsia="楷体_GB2312"/>
                      <w:sz w:val="28"/>
                      <w:szCs w:val="28"/>
                    </w:rPr>
                  </w:pPr>
                  <w:r>
                    <w:rPr>
                      <w:rFonts w:ascii="楷体_GB2312" w:eastAsia="楷体_GB2312" w:hint="eastAsia"/>
                      <w:sz w:val="28"/>
                      <w:szCs w:val="28"/>
                    </w:rPr>
                    <w:t>单位：</w:t>
                  </w:r>
                </w:p>
                <w:p w:rsidR="009715D3" w:rsidRDefault="009715D3" w:rsidP="009715D3">
                  <w:pPr>
                    <w:spacing w:line="480" w:lineRule="exact"/>
                    <w:rPr>
                      <w:rFonts w:ascii="楷体_GB2312" w:eastAsia="楷体_GB2312"/>
                      <w:sz w:val="28"/>
                      <w:szCs w:val="28"/>
                    </w:rPr>
                  </w:pPr>
                  <w:r>
                    <w:rPr>
                      <w:rFonts w:ascii="楷体_GB2312" w:eastAsia="楷体_GB2312" w:hint="eastAsia"/>
                      <w:sz w:val="28"/>
                      <w:szCs w:val="28"/>
                    </w:rPr>
                    <w:t>编号：</w:t>
                  </w:r>
                </w:p>
                <w:p w:rsidR="009715D3" w:rsidRDefault="009715D3" w:rsidP="009715D3">
                  <w:pPr>
                    <w:spacing w:line="480" w:lineRule="exact"/>
                    <w:rPr>
                      <w:rFonts w:ascii="楷体_GB2312" w:eastAsia="楷体_GB2312"/>
                      <w:sz w:val="28"/>
                      <w:szCs w:val="28"/>
                    </w:rPr>
                  </w:pPr>
                  <w:r>
                    <w:rPr>
                      <w:rFonts w:ascii="楷体_GB2312" w:eastAsia="楷体_GB2312" w:hint="eastAsia"/>
                      <w:sz w:val="28"/>
                      <w:szCs w:val="28"/>
                    </w:rPr>
                    <w:t>发证时间：</w:t>
                  </w:r>
                </w:p>
                <w:p w:rsidR="009715D3" w:rsidRDefault="009715D3" w:rsidP="009715D3">
                  <w:pPr>
                    <w:spacing w:line="480" w:lineRule="exact"/>
                    <w:rPr>
                      <w:rFonts w:ascii="楷体_GB2312" w:eastAsia="楷体_GB2312"/>
                      <w:sz w:val="28"/>
                      <w:szCs w:val="28"/>
                    </w:rPr>
                  </w:pPr>
                  <w:r>
                    <w:rPr>
                      <w:rFonts w:ascii="楷体_GB2312" w:eastAsia="楷体_GB2312" w:hint="eastAsia"/>
                      <w:sz w:val="28"/>
                      <w:szCs w:val="28"/>
                    </w:rPr>
                    <w:t>发证机关：</w:t>
                  </w:r>
                </w:p>
              </w:txbxContent>
            </v:textbox>
          </v:shape>
        </w:pict>
      </w:r>
      <w:r w:rsidRPr="00995899">
        <w:rPr>
          <w:szCs w:val="22"/>
        </w:rPr>
        <w:pict>
          <v:shape id="_x0000_s1027" type="#_x0000_t202" style="position:absolute;left:0;text-align:left;margin-left:256.8pt;margin-top:76.8pt;width:76.8pt;height:105pt;z-index:251661312" o:gfxdata="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jgo89cAAAAKAQAADwAAAAAAAAABACAAAAAi&#10;AAAAZHJzL2Rvd25yZXYueG1sUEsBAhQAFAAAAAgAh07iQGUlXnILAgAANgQAAA4AAAAAAAAAAQAg&#10;AAAAJgEAAGRycy9lMm9Eb2MueG1sUEsFBgAAAAAGAAYAWQEAAKMFAAAAAA==&#10;">
            <v:textbox>
              <w:txbxContent>
                <w:p w:rsidR="009715D3" w:rsidRDefault="009715D3" w:rsidP="009715D3">
                  <w:r>
                    <w:rPr>
                      <w:rFonts w:hint="eastAsia"/>
                    </w:rPr>
                    <w:t>一寸证件照，照片左下部或在证书背面加盖发证机关印章（或钢印）</w:t>
                  </w:r>
                </w:p>
              </w:txbxContent>
            </v:textbox>
          </v:shape>
        </w:pict>
      </w: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560"/>
        <w:rPr>
          <w:rFonts w:ascii="仿宋_GB2312" w:eastAsia="仿宋_GB2312"/>
          <w:sz w:val="32"/>
          <w:szCs w:val="32"/>
        </w:rPr>
      </w:pPr>
      <w:r>
        <w:rPr>
          <w:rFonts w:ascii="仿宋_GB2312" w:eastAsia="仿宋_GB2312" w:hint="eastAsia"/>
          <w:sz w:val="28"/>
          <w:szCs w:val="28"/>
        </w:rPr>
        <w:t>官方兽医工作证编号采用全国兽医队伍信息管理系统官方兽医管理模块中人员信息统一编号。</w:t>
      </w:r>
    </w:p>
    <w:p w:rsidR="009715D3" w:rsidRDefault="009715D3" w:rsidP="009715D3">
      <w:pPr>
        <w:spacing w:line="600" w:lineRule="exact"/>
        <w:ind w:firstLineChars="200" w:firstLine="420"/>
        <w:rPr>
          <w:rFonts w:ascii="仿宋_GB2312" w:eastAsia="仿宋_GB2312"/>
          <w:sz w:val="32"/>
          <w:szCs w:val="32"/>
        </w:rPr>
      </w:pPr>
      <w:r w:rsidRPr="00995899">
        <w:rPr>
          <w:szCs w:val="22"/>
        </w:rPr>
        <w:pict>
          <v:shape id="_x0000_s1028" type="#_x0000_t202" style="position:absolute;left:0;text-align:left;margin-left:45.2pt;margin-top:30pt;width:313.6pt;height:208.4pt;z-index:251662336" o:gfxdata="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WWSn2AAAAAkBAAAPAAAAAAAAAAEA&#10;IAAAACIAAABkcnMvZG93bnJldi54bWxQSwECFAAUAAAACACHTuJAp6xuQQ8CAAA3BAAADgAAAAAA&#10;AAABACAAAAAnAQAAZHJzL2Uyb0RvYy54bWxQSwUGAAAAAAYABgBZAQAAqAUAAAAA&#10;">
            <v:textbox>
              <w:txbxContent>
                <w:p w:rsidR="009715D3" w:rsidRDefault="009715D3" w:rsidP="009715D3">
                  <w:pPr>
                    <w:spacing w:line="480" w:lineRule="exact"/>
                    <w:jc w:val="center"/>
                    <w:rPr>
                      <w:rFonts w:ascii="方正小标宋简体" w:eastAsia="方正小标宋简体"/>
                      <w:sz w:val="36"/>
                      <w:szCs w:val="36"/>
                    </w:rPr>
                  </w:pPr>
                  <w:r>
                    <w:rPr>
                      <w:rFonts w:ascii="方正小标宋简体" w:eastAsia="方正小标宋简体" w:hint="eastAsia"/>
                      <w:sz w:val="36"/>
                      <w:szCs w:val="36"/>
                    </w:rPr>
                    <w:t xml:space="preserve">说  </w:t>
                  </w:r>
                  <w:r>
                    <w:rPr>
                      <w:rFonts w:ascii="方正小标宋简体" w:eastAsia="方正小标宋简体" w:hint="eastAsia"/>
                      <w:sz w:val="36"/>
                      <w:szCs w:val="36"/>
                    </w:rPr>
                    <w:t>明</w:t>
                  </w:r>
                </w:p>
                <w:p w:rsidR="009715D3" w:rsidRPr="00DB395E" w:rsidRDefault="009715D3" w:rsidP="009715D3">
                  <w:pPr>
                    <w:spacing w:line="480" w:lineRule="exact"/>
                    <w:rPr>
                      <w:sz w:val="24"/>
                    </w:rPr>
                  </w:pPr>
                  <w:r>
                    <w:rPr>
                      <w:sz w:val="24"/>
                    </w:rPr>
                    <w:t>1.</w:t>
                  </w:r>
                  <w:r>
                    <w:rPr>
                      <w:rFonts w:hint="eastAsia"/>
                      <w:sz w:val="24"/>
                    </w:rPr>
                    <w:t>本证仅限于动物卫生监督机构的官方兽医从事动物检疫工作使用。</w:t>
                  </w:r>
                </w:p>
                <w:p w:rsidR="009715D3" w:rsidRDefault="009715D3" w:rsidP="009715D3">
                  <w:pPr>
                    <w:spacing w:line="480" w:lineRule="exact"/>
                    <w:rPr>
                      <w:sz w:val="24"/>
                    </w:rPr>
                  </w:pPr>
                  <w:r>
                    <w:rPr>
                      <w:sz w:val="24"/>
                    </w:rPr>
                    <w:t>2.</w:t>
                  </w:r>
                  <w:r>
                    <w:rPr>
                      <w:rFonts w:hint="eastAsia"/>
                      <w:sz w:val="24"/>
                    </w:rPr>
                    <w:t>本证仅限本人使用，严禁伪造、变造、转借或者以其他方式违法使用。</w:t>
                  </w:r>
                </w:p>
                <w:p w:rsidR="009715D3" w:rsidRDefault="009715D3" w:rsidP="009715D3">
                  <w:pPr>
                    <w:spacing w:line="480" w:lineRule="exact"/>
                    <w:rPr>
                      <w:sz w:val="24"/>
                    </w:rPr>
                  </w:pPr>
                  <w:r>
                    <w:rPr>
                      <w:sz w:val="24"/>
                    </w:rPr>
                    <w:t>3.</w:t>
                  </w:r>
                  <w:r>
                    <w:rPr>
                      <w:rFonts w:hint="eastAsia"/>
                      <w:sz w:val="24"/>
                    </w:rPr>
                    <w:t>本证有效期</w:t>
                  </w:r>
                  <w:r>
                    <w:rPr>
                      <w:sz w:val="24"/>
                    </w:rPr>
                    <w:t>3</w:t>
                  </w:r>
                  <w:r>
                    <w:rPr>
                      <w:rFonts w:hint="eastAsia"/>
                      <w:sz w:val="24"/>
                    </w:rPr>
                    <w:t>年，到期应换发新证。</w:t>
                  </w:r>
                </w:p>
                <w:p w:rsidR="009715D3" w:rsidRDefault="009715D3" w:rsidP="009715D3">
                  <w:pPr>
                    <w:spacing w:line="480" w:lineRule="exact"/>
                    <w:rPr>
                      <w:sz w:val="24"/>
                    </w:rPr>
                  </w:pPr>
                  <w:r>
                    <w:rPr>
                      <w:sz w:val="24"/>
                    </w:rPr>
                    <w:t>4.</w:t>
                  </w:r>
                  <w:r>
                    <w:rPr>
                      <w:rFonts w:hint="eastAsia"/>
                      <w:sz w:val="24"/>
                    </w:rPr>
                    <w:t>持证人应妥善保管，如有遗失立即报告发证机关。</w:t>
                  </w:r>
                </w:p>
                <w:p w:rsidR="009715D3" w:rsidRDefault="009715D3" w:rsidP="009715D3">
                  <w:pPr>
                    <w:spacing w:line="480" w:lineRule="exact"/>
                    <w:rPr>
                      <w:sz w:val="24"/>
                    </w:rPr>
                  </w:pPr>
                  <w:r>
                    <w:rPr>
                      <w:sz w:val="24"/>
                    </w:rPr>
                    <w:t>5.</w:t>
                  </w:r>
                  <w:r>
                    <w:rPr>
                      <w:rFonts w:hint="eastAsia"/>
                      <w:sz w:val="24"/>
                    </w:rPr>
                    <w:t>官方兽医资格一旦撤销或注销，此证应由所在单位收回交发证机关销毁。</w:t>
                  </w:r>
                </w:p>
              </w:txbxContent>
            </v:textbox>
          </v:shape>
        </w:pict>
      </w:r>
      <w:r>
        <w:rPr>
          <w:rFonts w:ascii="仿宋_GB2312" w:eastAsia="仿宋_GB2312" w:hint="eastAsia"/>
          <w:sz w:val="32"/>
          <w:szCs w:val="32"/>
        </w:rPr>
        <w:t>二、反面</w:t>
      </w: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sz w:val="32"/>
          <w:szCs w:val="32"/>
        </w:rPr>
      </w:pPr>
    </w:p>
    <w:p w:rsidR="009715D3" w:rsidRDefault="009715D3" w:rsidP="009715D3">
      <w:pPr>
        <w:spacing w:line="600" w:lineRule="exact"/>
        <w:ind w:firstLineChars="200" w:firstLine="640"/>
        <w:rPr>
          <w:rFonts w:ascii="仿宋_GB2312" w:eastAsia="仿宋_GB2312" w:hint="eastAsia"/>
          <w:sz w:val="32"/>
          <w:szCs w:val="32"/>
        </w:rPr>
      </w:pPr>
    </w:p>
    <w:p w:rsidR="009715D3" w:rsidRDefault="009715D3" w:rsidP="009715D3">
      <w:pPr>
        <w:pStyle w:val="a0"/>
        <w:rPr>
          <w:rFonts w:hint="eastAsia"/>
        </w:rPr>
      </w:pPr>
    </w:p>
    <w:p w:rsidR="005B184E" w:rsidRDefault="005B184E"/>
    <w:sectPr w:rsidR="005B184E" w:rsidSect="005B18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15D3"/>
    <w:rsid w:val="005B184E"/>
    <w:rsid w:val="009715D3"/>
    <w:rsid w:val="009A0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715D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qFormat/>
    <w:rsid w:val="009715D3"/>
    <w:rPr>
      <w:rFonts w:ascii="宋体" w:hAnsi="Courier New"/>
    </w:rPr>
  </w:style>
  <w:style w:type="character" w:customStyle="1" w:styleId="Char">
    <w:name w:val="纯文本 Char"/>
    <w:basedOn w:val="a1"/>
    <w:link w:val="a0"/>
    <w:uiPriority w:val="99"/>
    <w:rsid w:val="009715D3"/>
    <w:rPr>
      <w:rFonts w:ascii="宋体" w:eastAsia="宋体" w:hAnsi="Courier New" w:cs="Times New Roman"/>
      <w:szCs w:val="24"/>
    </w:rPr>
  </w:style>
  <w:style w:type="paragraph" w:styleId="a4">
    <w:name w:val="Balloon Text"/>
    <w:basedOn w:val="a"/>
    <w:link w:val="Char0"/>
    <w:uiPriority w:val="99"/>
    <w:semiHidden/>
    <w:unhideWhenUsed/>
    <w:rsid w:val="009715D3"/>
    <w:rPr>
      <w:sz w:val="18"/>
      <w:szCs w:val="18"/>
    </w:rPr>
  </w:style>
  <w:style w:type="character" w:customStyle="1" w:styleId="Char0">
    <w:name w:val="批注框文本 Char"/>
    <w:basedOn w:val="a1"/>
    <w:link w:val="a4"/>
    <w:uiPriority w:val="99"/>
    <w:semiHidden/>
    <w:rsid w:val="009715D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2022-04-24T03:06:00Z</dcterms:created>
  <dcterms:modified xsi:type="dcterms:W3CDTF">2022-04-24T03:06:00Z</dcterms:modified>
</cp:coreProperties>
</file>