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B4F9F">
      <w:pPr>
        <w:spacing w:line="560" w:lineRule="exact"/>
        <w:rPr>
          <w:rFonts w:ascii="黑体" w:hAnsi="黑体" w:eastAsia="黑体" w:cs="黑体"/>
          <w:color w:val="000000"/>
          <w:w w:val="120"/>
          <w:sz w:val="32"/>
          <w:szCs w:val="32"/>
        </w:rPr>
      </w:pPr>
      <w:r>
        <w:rPr>
          <w:rFonts w:hint="eastAsia" w:ascii="黑体" w:hAnsi="黑体" w:eastAsia="黑体" w:cs="黑体"/>
          <w:color w:val="000000"/>
          <w:w w:val="120"/>
          <w:sz w:val="32"/>
          <w:szCs w:val="32"/>
        </w:rPr>
        <w:t>附件</w:t>
      </w:r>
    </w:p>
    <w:p w14:paraId="0A2AC19C">
      <w:pPr>
        <w:widowControl/>
        <w:wordWrap w:val="0"/>
        <w:spacing w:line="540" w:lineRule="exact"/>
        <w:ind w:left="106"/>
        <w:jc w:val="center"/>
        <w:rPr>
          <w:rFonts w:ascii="方正小标宋简体" w:hAnsi="方正小标宋简体" w:eastAsia="方正小标宋简体" w:cs="方正小标宋简体"/>
          <w:sz w:val="44"/>
          <w:szCs w:val="44"/>
        </w:rPr>
      </w:pPr>
    </w:p>
    <w:p w14:paraId="6B558A1B">
      <w:pPr>
        <w:widowControl/>
        <w:wordWrap w:val="0"/>
        <w:spacing w:line="540" w:lineRule="exact"/>
        <w:ind w:left="106"/>
        <w:jc w:val="center"/>
        <w:rPr>
          <w:rFonts w:ascii="方正小标宋简体" w:hAnsi="方正小标宋简体" w:eastAsia="方正小标宋简体" w:cs="方正小标宋简体"/>
          <w:sz w:val="44"/>
          <w:szCs w:val="44"/>
        </w:rPr>
      </w:pPr>
    </w:p>
    <w:p w14:paraId="4A673822">
      <w:pPr>
        <w:widowControl/>
        <w:wordWrap w:val="0"/>
        <w:spacing w:line="360" w:lineRule="auto"/>
        <w:ind w:left="106"/>
        <w:jc w:val="center"/>
        <w:rPr>
          <w:rFonts w:ascii="仿宋" w:hAnsi="仿宋" w:eastAsia="仿宋" w:cs="仿宋"/>
          <w:color w:val="000000"/>
          <w:w w:val="120"/>
          <w:sz w:val="32"/>
          <w:szCs w:val="32"/>
        </w:rPr>
      </w:pPr>
      <w:r>
        <w:rPr>
          <w:rFonts w:hint="eastAsia" w:ascii="方正小标宋简体" w:hAnsi="方正小标宋简体" w:eastAsia="方正小标宋简体" w:cs="方正小标宋简体"/>
          <w:sz w:val="44"/>
          <w:szCs w:val="44"/>
        </w:rPr>
        <w:t>山东省畜牧兽医局</w:t>
      </w: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rPr>
        <w:t>畜牧业财政</w:t>
      </w:r>
      <w:r>
        <w:rPr>
          <w:rFonts w:ascii="方正小标宋简体" w:hAnsi="方正小标宋简体" w:eastAsia="方正小标宋简体" w:cs="方正小标宋简体"/>
          <w:sz w:val="44"/>
          <w:szCs w:val="44"/>
        </w:rPr>
        <w:t>项目绩效评价工作</w:t>
      </w:r>
    </w:p>
    <w:p w14:paraId="609FD663">
      <w:pPr>
        <w:jc w:val="center"/>
        <w:rPr>
          <w:rFonts w:ascii="仿宋" w:hAnsi="仿宋" w:eastAsia="仿宋" w:cs="仿宋"/>
          <w:color w:val="000000"/>
          <w:sz w:val="32"/>
          <w:szCs w:val="32"/>
        </w:rPr>
      </w:pPr>
    </w:p>
    <w:p w14:paraId="3A20349F">
      <w:pPr>
        <w:jc w:val="center"/>
        <w:rPr>
          <w:rFonts w:ascii="仿宋" w:hAnsi="仿宋" w:eastAsia="仿宋" w:cs="仿宋"/>
          <w:color w:val="000000"/>
          <w:sz w:val="32"/>
          <w:szCs w:val="32"/>
        </w:rPr>
      </w:pPr>
    </w:p>
    <w:p w14:paraId="1EE3F9F8">
      <w:pPr>
        <w:jc w:val="center"/>
        <w:rPr>
          <w:rFonts w:ascii="仿宋" w:hAnsi="仿宋" w:eastAsia="仿宋" w:cs="仿宋"/>
          <w:color w:val="000000"/>
          <w:sz w:val="32"/>
          <w:szCs w:val="32"/>
        </w:rPr>
      </w:pPr>
    </w:p>
    <w:p w14:paraId="724334D7">
      <w:pPr>
        <w:jc w:val="center"/>
        <w:rPr>
          <w:rFonts w:ascii="仿宋" w:hAnsi="仿宋" w:eastAsia="仿宋" w:cs="仿宋"/>
          <w:color w:val="000000"/>
          <w:sz w:val="32"/>
          <w:szCs w:val="32"/>
        </w:rPr>
      </w:pPr>
    </w:p>
    <w:p w14:paraId="78B4F5F3">
      <w:pPr>
        <w:jc w:val="center"/>
        <w:rPr>
          <w:rFonts w:ascii="方正小标宋简体" w:hAnsi="方正小标宋简体" w:eastAsia="方正小标宋简体" w:cs="方正小标宋简体"/>
          <w:color w:val="000000"/>
          <w:w w:val="80"/>
          <w:sz w:val="44"/>
          <w:szCs w:val="44"/>
        </w:rPr>
      </w:pPr>
      <w:r>
        <w:rPr>
          <w:rFonts w:hint="eastAsia" w:ascii="方正小标宋简体" w:hAnsi="方正小标宋简体" w:eastAsia="方正小标宋简体" w:cs="方正小标宋简体"/>
          <w:sz w:val="44"/>
          <w:szCs w:val="44"/>
        </w:rPr>
        <w:t>竞争性评审文件</w:t>
      </w:r>
    </w:p>
    <w:p w14:paraId="2AE1B825">
      <w:pPr>
        <w:jc w:val="center"/>
        <w:rPr>
          <w:rFonts w:ascii="仿宋" w:hAnsi="仿宋" w:eastAsia="仿宋" w:cs="仿宋"/>
          <w:color w:val="000000"/>
          <w:sz w:val="32"/>
          <w:szCs w:val="32"/>
        </w:rPr>
      </w:pPr>
    </w:p>
    <w:p w14:paraId="36972C11">
      <w:pPr>
        <w:jc w:val="center"/>
        <w:rPr>
          <w:rFonts w:ascii="仿宋" w:hAnsi="仿宋" w:eastAsia="仿宋" w:cs="仿宋"/>
          <w:color w:val="000000"/>
          <w:sz w:val="32"/>
          <w:szCs w:val="32"/>
        </w:rPr>
      </w:pPr>
    </w:p>
    <w:p w14:paraId="71AE08AD">
      <w:pPr>
        <w:jc w:val="center"/>
        <w:rPr>
          <w:rFonts w:ascii="仿宋" w:hAnsi="仿宋" w:eastAsia="仿宋" w:cs="仿宋"/>
          <w:color w:val="000000"/>
          <w:sz w:val="32"/>
          <w:szCs w:val="32"/>
        </w:rPr>
      </w:pPr>
    </w:p>
    <w:p w14:paraId="22C18991">
      <w:pPr>
        <w:tabs>
          <w:tab w:val="left" w:pos="2625"/>
        </w:tabs>
        <w:spacing w:line="520" w:lineRule="exact"/>
        <w:jc w:val="center"/>
        <w:rPr>
          <w:rFonts w:ascii="仿宋" w:hAnsi="仿宋" w:eastAsia="仿宋" w:cs="仿宋"/>
          <w:color w:val="000000"/>
          <w:sz w:val="32"/>
          <w:szCs w:val="32"/>
        </w:rPr>
      </w:pPr>
    </w:p>
    <w:p w14:paraId="2603E057">
      <w:pPr>
        <w:tabs>
          <w:tab w:val="left" w:pos="2625"/>
        </w:tabs>
        <w:spacing w:line="520" w:lineRule="exact"/>
        <w:jc w:val="center"/>
        <w:rPr>
          <w:rFonts w:ascii="仿宋" w:hAnsi="仿宋" w:eastAsia="仿宋" w:cs="仿宋"/>
          <w:color w:val="000000"/>
          <w:sz w:val="32"/>
          <w:szCs w:val="32"/>
        </w:rPr>
      </w:pPr>
    </w:p>
    <w:p w14:paraId="06004C78">
      <w:pPr>
        <w:tabs>
          <w:tab w:val="left" w:pos="2625"/>
        </w:tabs>
        <w:spacing w:line="520" w:lineRule="exact"/>
        <w:jc w:val="center"/>
        <w:rPr>
          <w:rFonts w:ascii="仿宋" w:hAnsi="仿宋" w:eastAsia="仿宋" w:cs="仿宋"/>
          <w:color w:val="000000"/>
          <w:sz w:val="32"/>
          <w:szCs w:val="32"/>
        </w:rPr>
      </w:pPr>
    </w:p>
    <w:p w14:paraId="0AB11699">
      <w:pPr>
        <w:tabs>
          <w:tab w:val="left" w:pos="2625"/>
        </w:tabs>
        <w:spacing w:line="520" w:lineRule="exact"/>
        <w:rPr>
          <w:rFonts w:ascii="仿宋" w:hAnsi="仿宋" w:eastAsia="仿宋" w:cs="仿宋"/>
          <w:color w:val="000000"/>
          <w:sz w:val="32"/>
          <w:szCs w:val="32"/>
        </w:rPr>
      </w:pPr>
    </w:p>
    <w:p w14:paraId="2D06E86C">
      <w:pPr>
        <w:tabs>
          <w:tab w:val="left" w:pos="2625"/>
        </w:tabs>
        <w:spacing w:line="520" w:lineRule="exact"/>
        <w:rPr>
          <w:rFonts w:ascii="仿宋" w:hAnsi="仿宋" w:eastAsia="仿宋" w:cs="仿宋"/>
          <w:color w:val="000000"/>
          <w:sz w:val="32"/>
          <w:szCs w:val="32"/>
        </w:rPr>
      </w:pPr>
    </w:p>
    <w:p w14:paraId="10F4FE01">
      <w:pPr>
        <w:spacing w:line="60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山东省畜牧兽医局</w:t>
      </w:r>
    </w:p>
    <w:p w14:paraId="380C0E56">
      <w:pPr>
        <w:spacing w:line="60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月</w:t>
      </w:r>
    </w:p>
    <w:p w14:paraId="4B9C629C">
      <w:pPr>
        <w:spacing w:line="460" w:lineRule="exact"/>
        <w:jc w:val="center"/>
        <w:rPr>
          <w:rFonts w:ascii="仿宋" w:hAnsi="仿宋" w:eastAsia="仿宋" w:cs="仿宋"/>
          <w:bCs/>
          <w:color w:val="000000"/>
          <w:sz w:val="32"/>
          <w:szCs w:val="32"/>
        </w:rPr>
        <w:sectPr>
          <w:footerReference r:id="rId3" w:type="default"/>
          <w:pgSz w:w="11906" w:h="16838"/>
          <w:pgMar w:top="2098" w:right="1474" w:bottom="1984" w:left="1587" w:header="851" w:footer="992" w:gutter="0"/>
          <w:pgNumType w:fmt="numberInDash"/>
          <w:cols w:space="0" w:num="1"/>
          <w:docGrid w:type="linesAndChars" w:linePitch="289" w:charSpace="121"/>
        </w:sectPr>
      </w:pPr>
    </w:p>
    <w:p w14:paraId="2538AE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000000"/>
          <w:sz w:val="32"/>
          <w:szCs w:val="32"/>
        </w:rPr>
      </w:pPr>
    </w:p>
    <w:p w14:paraId="55802FE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目   </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录</w:t>
      </w:r>
    </w:p>
    <w:p w14:paraId="266A1EB7">
      <w:pPr>
        <w:spacing w:line="600" w:lineRule="exact"/>
        <w:rPr>
          <w:rFonts w:ascii="仿宋" w:hAnsi="仿宋" w:eastAsia="仿宋" w:cs="仿宋"/>
          <w:sz w:val="32"/>
          <w:szCs w:val="32"/>
        </w:rPr>
      </w:pPr>
    </w:p>
    <w:p w14:paraId="6DA9CD31">
      <w:pPr>
        <w:keepNext w:val="0"/>
        <w:keepLines w:val="0"/>
        <w:pageBreakBefore w:val="0"/>
        <w:widowControl w:val="0"/>
        <w:kinsoku/>
        <w:wordWrap/>
        <w:overflowPunct/>
        <w:topLinePunct w:val="0"/>
        <w:autoSpaceDE/>
        <w:autoSpaceDN/>
        <w:bidi w:val="0"/>
        <w:adjustRightInd/>
        <w:snapToGrid/>
        <w:spacing w:before="145" w:beforeLines="50" w:after="145" w:afterLines="50" w:line="240" w:lineRule="auto"/>
        <w:jc w:val="distribute"/>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第一章  承接主体须知…………………………………………1</w:t>
      </w:r>
    </w:p>
    <w:p w14:paraId="7FA9D8E6">
      <w:pPr>
        <w:keepNext w:val="0"/>
        <w:keepLines w:val="0"/>
        <w:pageBreakBefore w:val="0"/>
        <w:widowControl w:val="0"/>
        <w:kinsoku/>
        <w:wordWrap/>
        <w:overflowPunct/>
        <w:topLinePunct w:val="0"/>
        <w:autoSpaceDE/>
        <w:autoSpaceDN/>
        <w:bidi w:val="0"/>
        <w:adjustRightInd/>
        <w:snapToGrid/>
        <w:spacing w:before="145" w:beforeLines="50" w:after="145" w:afterLines="50" w:line="240" w:lineRule="auto"/>
        <w:jc w:val="distribute"/>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第二章  </w:t>
      </w:r>
      <w:r>
        <w:rPr>
          <w:rFonts w:hint="eastAsia" w:ascii="宋体" w:hAnsi="宋体" w:eastAsia="宋体" w:cs="宋体"/>
          <w:b w:val="0"/>
          <w:bCs w:val="0"/>
          <w:sz w:val="30"/>
          <w:szCs w:val="30"/>
          <w:lang w:val="hr-HR"/>
        </w:rPr>
        <w:t>项目需求和技术方案要求</w:t>
      </w:r>
      <w:r>
        <w:rPr>
          <w:rFonts w:hint="eastAsia" w:ascii="宋体" w:hAnsi="宋体" w:eastAsia="宋体" w:cs="宋体"/>
          <w:b w:val="0"/>
          <w:bCs w:val="0"/>
          <w:sz w:val="30"/>
          <w:szCs w:val="30"/>
        </w:rPr>
        <w:t>……………………………7</w:t>
      </w:r>
    </w:p>
    <w:p w14:paraId="1340B606">
      <w:pPr>
        <w:keepNext w:val="0"/>
        <w:keepLines w:val="0"/>
        <w:pageBreakBefore w:val="0"/>
        <w:widowControl w:val="0"/>
        <w:kinsoku/>
        <w:wordWrap/>
        <w:overflowPunct/>
        <w:topLinePunct w:val="0"/>
        <w:autoSpaceDE/>
        <w:autoSpaceDN/>
        <w:bidi w:val="0"/>
        <w:adjustRightInd/>
        <w:snapToGrid/>
        <w:spacing w:before="145" w:beforeLines="50" w:after="145" w:afterLines="50" w:line="240" w:lineRule="auto"/>
        <w:jc w:val="distribute"/>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第三章  </w:t>
      </w:r>
      <w:r>
        <w:rPr>
          <w:rFonts w:hint="eastAsia" w:ascii="宋体" w:hAnsi="宋体" w:eastAsia="宋体" w:cs="宋体"/>
          <w:b w:val="0"/>
          <w:bCs w:val="0"/>
          <w:color w:val="000000"/>
          <w:sz w:val="30"/>
          <w:szCs w:val="30"/>
          <w:lang w:val="hr-HR"/>
        </w:rPr>
        <w:t>竞争性评审评分标准</w:t>
      </w:r>
      <w:r>
        <w:rPr>
          <w:rFonts w:hint="eastAsia" w:ascii="宋体" w:hAnsi="宋体" w:eastAsia="宋体" w:cs="宋体"/>
          <w:b w:val="0"/>
          <w:bCs w:val="0"/>
          <w:sz w:val="30"/>
          <w:szCs w:val="30"/>
        </w:rPr>
        <w:t>…………………………………19</w:t>
      </w:r>
    </w:p>
    <w:p w14:paraId="408CF7AC">
      <w:pPr>
        <w:keepNext w:val="0"/>
        <w:keepLines w:val="0"/>
        <w:pageBreakBefore w:val="0"/>
        <w:widowControl w:val="0"/>
        <w:kinsoku/>
        <w:wordWrap/>
        <w:overflowPunct/>
        <w:topLinePunct w:val="0"/>
        <w:autoSpaceDE/>
        <w:autoSpaceDN/>
        <w:bidi w:val="0"/>
        <w:adjustRightInd/>
        <w:snapToGrid/>
        <w:spacing w:before="145" w:beforeLines="50" w:after="145" w:afterLines="50" w:line="240" w:lineRule="auto"/>
        <w:jc w:val="distribute"/>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第四章  参与评审需提供的响应文件及格式…………………20</w:t>
      </w:r>
    </w:p>
    <w:p w14:paraId="748BAB4F">
      <w:pPr>
        <w:keepNext w:val="0"/>
        <w:keepLines w:val="0"/>
        <w:pageBreakBefore w:val="0"/>
        <w:widowControl w:val="0"/>
        <w:kinsoku/>
        <w:wordWrap/>
        <w:overflowPunct/>
        <w:topLinePunct w:val="0"/>
        <w:autoSpaceDE/>
        <w:autoSpaceDN/>
        <w:bidi w:val="0"/>
        <w:adjustRightInd/>
        <w:snapToGrid/>
        <w:spacing w:before="145" w:beforeLines="50" w:after="145" w:afterLines="50" w:line="240" w:lineRule="auto"/>
        <w:jc w:val="distribute"/>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lang w:eastAsia="zh-TW"/>
        </w:rPr>
        <w:t>第</w:t>
      </w:r>
      <w:r>
        <w:rPr>
          <w:rFonts w:hint="eastAsia" w:ascii="宋体" w:hAnsi="宋体" w:eastAsia="宋体" w:cs="宋体"/>
          <w:b w:val="0"/>
          <w:bCs w:val="0"/>
          <w:sz w:val="30"/>
          <w:szCs w:val="30"/>
        </w:rPr>
        <w:t>五</w:t>
      </w:r>
      <w:r>
        <w:rPr>
          <w:rFonts w:hint="eastAsia" w:ascii="宋体" w:hAnsi="宋体" w:eastAsia="宋体" w:cs="宋体"/>
          <w:b w:val="0"/>
          <w:bCs w:val="0"/>
          <w:sz w:val="30"/>
          <w:szCs w:val="30"/>
          <w:lang w:eastAsia="zh-TW"/>
        </w:rPr>
        <w:t>章</w:t>
      </w:r>
      <w:r>
        <w:rPr>
          <w:rFonts w:hint="eastAsia" w:ascii="宋体" w:hAnsi="宋体" w:eastAsia="宋体" w:cs="宋体"/>
          <w:b w:val="0"/>
          <w:bCs w:val="0"/>
          <w:sz w:val="30"/>
          <w:szCs w:val="30"/>
        </w:rPr>
        <w:t xml:space="preserve">  政府购买服务合同样本………………………………28</w:t>
      </w:r>
    </w:p>
    <w:p w14:paraId="248F2DFA">
      <w:pPr>
        <w:rPr>
          <w:rFonts w:ascii="仿宋" w:hAnsi="仿宋" w:eastAsia="仿宋" w:cs="仿宋"/>
          <w:sz w:val="32"/>
          <w:szCs w:val="32"/>
        </w:rPr>
      </w:pPr>
    </w:p>
    <w:p w14:paraId="103A593F">
      <w:pPr>
        <w:tabs>
          <w:tab w:val="left" w:pos="412"/>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ab/>
      </w:r>
    </w:p>
    <w:p w14:paraId="1604A15A">
      <w:pPr>
        <w:spacing w:line="560" w:lineRule="exact"/>
        <w:jc w:val="center"/>
        <w:rPr>
          <w:rFonts w:ascii="仿宋" w:hAnsi="仿宋" w:eastAsia="仿宋" w:cs="仿宋"/>
          <w:color w:val="000000"/>
          <w:sz w:val="32"/>
          <w:szCs w:val="32"/>
        </w:rPr>
        <w:sectPr>
          <w:footerReference r:id="rId4" w:type="default"/>
          <w:pgSz w:w="11906" w:h="16838"/>
          <w:pgMar w:top="2098" w:right="1474" w:bottom="1984" w:left="1587" w:header="851" w:footer="992" w:gutter="0"/>
          <w:pgNumType w:fmt="numberInDash" w:start="1"/>
          <w:cols w:space="0" w:num="1"/>
          <w:docGrid w:type="linesAndChars" w:linePitch="289" w:charSpace="121"/>
        </w:sectPr>
      </w:pPr>
    </w:p>
    <w:p w14:paraId="0251A2EE">
      <w:pPr>
        <w:pStyle w:val="5"/>
        <w:widowControl/>
        <w:spacing w:line="54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lang w:val="hr-HR"/>
        </w:rPr>
        <w:t>第一章</w:t>
      </w:r>
      <w:r>
        <w:rPr>
          <w:rFonts w:hint="eastAsia" w:ascii="黑体" w:hAnsi="黑体" w:eastAsia="黑体" w:cs="黑体"/>
          <w:color w:val="000000"/>
          <w:sz w:val="32"/>
          <w:szCs w:val="32"/>
        </w:rPr>
        <w:t xml:space="preserve"> 承接主体须知</w:t>
      </w:r>
    </w:p>
    <w:p w14:paraId="54C6DD62">
      <w:pPr>
        <w:pStyle w:val="5"/>
        <w:widowControl/>
        <w:spacing w:line="540" w:lineRule="exact"/>
        <w:ind w:left="1603" w:hanging="1600" w:hangingChars="500"/>
        <w:jc w:val="center"/>
        <w:rPr>
          <w:rFonts w:ascii="仿宋" w:hAnsi="仿宋" w:eastAsia="仿宋" w:cs="仿宋"/>
          <w:color w:val="000000"/>
          <w:sz w:val="32"/>
          <w:szCs w:val="32"/>
        </w:rPr>
      </w:pPr>
    </w:p>
    <w:p w14:paraId="7E35CAFD">
      <w:pPr>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一、总　则</w:t>
      </w:r>
    </w:p>
    <w:p w14:paraId="5922AAFB">
      <w:pPr>
        <w:spacing w:line="520" w:lineRule="exact"/>
        <w:ind w:left="2" w:leftChars="1"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1．适用范围</w:t>
      </w:r>
    </w:p>
    <w:p w14:paraId="50B2DE2D">
      <w:pPr>
        <w:spacing w:line="52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本文件仅适用于本文件中所叙述的采购内容。</w:t>
      </w:r>
    </w:p>
    <w:p w14:paraId="1282FF22">
      <w:pPr>
        <w:spacing w:line="520" w:lineRule="exact"/>
        <w:ind w:left="2" w:leftChars="1"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2．定义</w:t>
      </w:r>
    </w:p>
    <w:p w14:paraId="27832B6C">
      <w:pPr>
        <w:spacing w:line="520" w:lineRule="exact"/>
        <w:ind w:firstLine="640" w:firstLineChars="200"/>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“采购人”是指：山东省畜牧兽医局</w:t>
      </w:r>
    </w:p>
    <w:p w14:paraId="7DB544AB">
      <w:pPr>
        <w:spacing w:line="52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“响应文件”是指：供应商根据本文件提供的相应资料。</w:t>
      </w:r>
    </w:p>
    <w:p w14:paraId="77AEE2EA">
      <w:pPr>
        <w:spacing w:line="520" w:lineRule="exact"/>
        <w:ind w:left="2" w:leftChars="1"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3．供应商的基本条件</w:t>
      </w:r>
    </w:p>
    <w:p w14:paraId="6293B20B">
      <w:pPr>
        <w:pStyle w:val="5"/>
        <w:widowControl/>
        <w:spacing w:line="375" w:lineRule="atLeast"/>
        <w:ind w:firstLine="640" w:firstLineChars="200"/>
        <w:rPr>
          <w:rFonts w:hint="eastAsia" w:ascii="仿宋_GB2312" w:hAnsi="仿宋_GB2312" w:eastAsia="仿宋_GB2312" w:cs="仿宋_GB2312"/>
          <w:bCs/>
          <w:kern w:val="2"/>
          <w:sz w:val="32"/>
          <w:szCs w:val="32"/>
          <w:lang w:bidi="ar-EG"/>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kern w:val="2"/>
          <w:sz w:val="32"/>
          <w:szCs w:val="32"/>
          <w:lang w:bidi="ar-EG"/>
        </w:rPr>
        <w:t>符合《中华人民共和国政府采购法》（以</w:t>
      </w:r>
      <w:r>
        <w:rPr>
          <w:rFonts w:hint="eastAsia" w:ascii="仿宋_GB2312" w:hAnsi="仿宋_GB2312" w:eastAsia="仿宋_GB2312" w:cs="仿宋_GB2312"/>
          <w:bCs/>
          <w:kern w:val="2"/>
          <w:sz w:val="32"/>
          <w:szCs w:val="32"/>
          <w:lang w:eastAsia="zh-CN" w:bidi="ar-EG"/>
        </w:rPr>
        <w:t>下简</w:t>
      </w:r>
      <w:r>
        <w:rPr>
          <w:rFonts w:hint="eastAsia" w:ascii="仿宋_GB2312" w:hAnsi="仿宋_GB2312" w:eastAsia="仿宋_GB2312" w:cs="仿宋_GB2312"/>
          <w:bCs/>
          <w:kern w:val="2"/>
          <w:sz w:val="32"/>
          <w:szCs w:val="32"/>
          <w:lang w:bidi="ar-EG"/>
        </w:rPr>
        <w:t>称《政府采购法》）第二十二条的相关规定。</w:t>
      </w:r>
    </w:p>
    <w:p w14:paraId="47D12F9D">
      <w:pPr>
        <w:pStyle w:val="5"/>
        <w:widowControl/>
        <w:spacing w:line="375" w:lineRule="atLeast"/>
        <w:ind w:firstLine="640" w:firstLineChars="200"/>
        <w:rPr>
          <w:rFonts w:hint="eastAsia" w:ascii="仿宋_GB2312" w:hAnsi="仿宋_GB2312" w:eastAsia="仿宋_GB2312" w:cs="仿宋_GB2312"/>
          <w:bCs/>
          <w:kern w:val="2"/>
          <w:sz w:val="32"/>
          <w:szCs w:val="32"/>
          <w:lang w:bidi="ar-EG"/>
        </w:rPr>
      </w:pPr>
      <w:r>
        <w:rPr>
          <w:rFonts w:hint="eastAsia" w:ascii="仿宋_GB2312" w:hAnsi="仿宋_GB2312" w:eastAsia="仿宋_GB2312" w:cs="仿宋_GB2312"/>
          <w:bCs/>
          <w:kern w:val="2"/>
          <w:sz w:val="32"/>
          <w:szCs w:val="32"/>
          <w:lang w:bidi="ar-EG"/>
        </w:rPr>
        <w:t>（2）在民政部门登记且年检合格的社会组织，具有税务登记证。</w:t>
      </w:r>
    </w:p>
    <w:p w14:paraId="1C3DB916">
      <w:pPr>
        <w:pStyle w:val="5"/>
        <w:widowControl/>
        <w:spacing w:line="375" w:lineRule="atLeast"/>
        <w:ind w:firstLine="640" w:firstLineChars="200"/>
        <w:rPr>
          <w:rFonts w:hint="eastAsia" w:ascii="仿宋_GB2312" w:hAnsi="仿宋_GB2312" w:eastAsia="仿宋_GB2312" w:cs="仿宋_GB2312"/>
          <w:bCs/>
          <w:kern w:val="2"/>
          <w:sz w:val="32"/>
          <w:szCs w:val="32"/>
          <w:lang w:bidi="ar-EG"/>
        </w:rPr>
      </w:pPr>
      <w:r>
        <w:rPr>
          <w:rFonts w:hint="eastAsia" w:ascii="仿宋_GB2312" w:hAnsi="仿宋_GB2312" w:eastAsia="仿宋_GB2312" w:cs="仿宋_GB2312"/>
          <w:bCs/>
          <w:kern w:val="2"/>
          <w:sz w:val="32"/>
          <w:szCs w:val="32"/>
          <w:lang w:bidi="ar-EG"/>
        </w:rPr>
        <w:t>（3）被列入《2017年度具备承接政府职能转移和购买服务资格的全省性社会组织名录》。</w:t>
      </w:r>
    </w:p>
    <w:p w14:paraId="2386A1FA">
      <w:pPr>
        <w:pStyle w:val="5"/>
        <w:widowControl/>
        <w:spacing w:line="375" w:lineRule="atLeast"/>
        <w:ind w:firstLine="640" w:firstLineChars="200"/>
        <w:rPr>
          <w:rFonts w:hint="eastAsia" w:ascii="仿宋_GB2312" w:hAnsi="仿宋_GB2312" w:eastAsia="仿宋_GB2312" w:cs="仿宋_GB2312"/>
          <w:bCs/>
          <w:kern w:val="2"/>
          <w:sz w:val="32"/>
          <w:szCs w:val="32"/>
          <w:lang w:bidi="ar-EG"/>
        </w:rPr>
      </w:pPr>
      <w:r>
        <w:rPr>
          <w:rFonts w:hint="eastAsia" w:ascii="仿宋_GB2312" w:hAnsi="仿宋_GB2312" w:eastAsia="仿宋_GB2312" w:cs="仿宋_GB2312"/>
          <w:bCs/>
          <w:kern w:val="2"/>
          <w:sz w:val="32"/>
          <w:szCs w:val="32"/>
          <w:lang w:bidi="ar-EG"/>
        </w:rPr>
        <w:t>（4）有完善的组织机构，熟悉畜牧类项目运作和管理工作，拥有一定规模的专家库（专家库人数大于10人）和专职工作人员（工作均满2年）。</w:t>
      </w:r>
    </w:p>
    <w:p w14:paraId="07C7E704">
      <w:pPr>
        <w:spacing w:line="520" w:lineRule="exact"/>
        <w:ind w:left="2" w:leftChars="1"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4．评审费用</w:t>
      </w:r>
    </w:p>
    <w:p w14:paraId="15186D87">
      <w:pPr>
        <w:spacing w:line="52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bidi="ar-EG"/>
        </w:rPr>
        <w:t>供应商</w:t>
      </w:r>
      <w:r>
        <w:rPr>
          <w:rFonts w:hint="eastAsia" w:ascii="仿宋_GB2312" w:hAnsi="仿宋_GB2312" w:eastAsia="仿宋_GB2312" w:cs="仿宋_GB2312"/>
          <w:bCs/>
          <w:sz w:val="32"/>
          <w:szCs w:val="32"/>
        </w:rPr>
        <w:t>应自行承担所有与编写和提交响应文件有关的费用，不论谈判结果如何，采购人在任何情况下无义务和责任承担此类费用。</w:t>
      </w:r>
    </w:p>
    <w:p w14:paraId="62D48506">
      <w:pPr>
        <w:spacing w:line="52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（2）山东省畜牧兽医局不向成交供应商收取服务费。</w:t>
      </w:r>
    </w:p>
    <w:p w14:paraId="79899A37">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二、响应文件的编制</w:t>
      </w:r>
    </w:p>
    <w:p w14:paraId="133E9A94">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1．响应文件以及与采购人就有关评审的所有来往函电均应使用简体中文。</w:t>
      </w:r>
    </w:p>
    <w:p w14:paraId="4022EBD8">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bidi="ar-EG"/>
        </w:rPr>
        <w:t>供应商</w:t>
      </w:r>
      <w:r>
        <w:rPr>
          <w:rFonts w:hint="eastAsia" w:ascii="仿宋_GB2312" w:hAnsi="仿宋_GB2312" w:eastAsia="仿宋_GB2312" w:cs="仿宋_GB2312"/>
          <w:bCs/>
          <w:sz w:val="32"/>
          <w:szCs w:val="32"/>
        </w:rPr>
        <w:t>应认真阅读，并充分理解本文件的全部内容（包括所有的补充、修改内容），承诺并履行本文件中各项条款规定及要求。</w:t>
      </w:r>
    </w:p>
    <w:p w14:paraId="13FED0D4">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3．响应文件须按本文件的全部内容，包括所有的补充通知及附件进行编制。</w:t>
      </w:r>
    </w:p>
    <w:p w14:paraId="795E7050">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4．如因</w:t>
      </w:r>
      <w:r>
        <w:rPr>
          <w:rFonts w:hint="eastAsia" w:ascii="仿宋_GB2312" w:hAnsi="仿宋_GB2312" w:eastAsia="仿宋_GB2312" w:cs="仿宋_GB2312"/>
          <w:bCs/>
          <w:sz w:val="32"/>
          <w:szCs w:val="32"/>
          <w:lang w:bidi="ar-EG"/>
        </w:rPr>
        <w:t>供应商</w:t>
      </w:r>
      <w:r>
        <w:rPr>
          <w:rFonts w:hint="eastAsia" w:ascii="仿宋_GB2312" w:hAnsi="仿宋_GB2312" w:eastAsia="仿宋_GB2312" w:cs="仿宋_GB2312"/>
          <w:bCs/>
          <w:sz w:val="32"/>
          <w:szCs w:val="32"/>
        </w:rPr>
        <w:t>只填写和提供了本文件要求的部分内容和附件，而给评审造成困难，其可能导致的结果和责任由</w:t>
      </w:r>
      <w:r>
        <w:rPr>
          <w:rFonts w:hint="eastAsia" w:ascii="仿宋_GB2312" w:hAnsi="仿宋_GB2312" w:eastAsia="仿宋_GB2312" w:cs="仿宋_GB2312"/>
          <w:bCs/>
          <w:sz w:val="32"/>
          <w:szCs w:val="32"/>
          <w:lang w:bidi="ar-EG"/>
        </w:rPr>
        <w:t>供应商</w:t>
      </w:r>
      <w:r>
        <w:rPr>
          <w:rFonts w:hint="eastAsia" w:ascii="仿宋_GB2312" w:hAnsi="仿宋_GB2312" w:eastAsia="仿宋_GB2312" w:cs="仿宋_GB2312"/>
          <w:bCs/>
          <w:sz w:val="32"/>
          <w:szCs w:val="32"/>
        </w:rPr>
        <w:t>自行承担。</w:t>
      </w:r>
    </w:p>
    <w:p w14:paraId="3BA788F1">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5．响应文件的组成见第四章内容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应该有的必须提供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如未提供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竞争性评审小组有权拒绝其响应文件。</w:t>
      </w:r>
    </w:p>
    <w:p w14:paraId="12A64D1C">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三、报价要求</w:t>
      </w:r>
    </w:p>
    <w:p w14:paraId="295B0740">
      <w:pPr>
        <w:spacing w:line="58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 xml:space="preserve">  1</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报价以人民币报价。</w:t>
      </w:r>
    </w:p>
    <w:p w14:paraId="5B273F20">
      <w:pPr>
        <w:spacing w:line="58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2．报价所对应的经费使用应按照相关要求载明使用用途。</w:t>
      </w:r>
    </w:p>
    <w:p w14:paraId="5D566341">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四、响应文件的份数、封装和递交</w:t>
      </w:r>
    </w:p>
    <w:p w14:paraId="140D9249">
      <w:pPr>
        <w:spacing w:line="580" w:lineRule="exact"/>
        <w:rPr>
          <w:rFonts w:hint="eastAsia" w:ascii="仿宋_GB2312" w:hAnsi="仿宋_GB2312" w:eastAsia="仿宋_GB2312" w:cs="仿宋_GB2312"/>
          <w:bCs/>
          <w:sz w:val="32"/>
          <w:szCs w:val="32"/>
        </w:rPr>
      </w:pPr>
      <w:r>
        <w:rPr>
          <w:rFonts w:hint="eastAsia" w:ascii="仿宋" w:hAnsi="仿宋" w:eastAsia="仿宋" w:cs="仿宋"/>
          <w:bCs/>
          <w:sz w:val="32"/>
          <w:szCs w:val="32"/>
        </w:rPr>
        <w:t xml:space="preserve">   </w:t>
      </w:r>
      <w:r>
        <w:rPr>
          <w:rFonts w:hint="eastAsia" w:ascii="仿宋_GB2312" w:hAnsi="仿宋_GB2312" w:eastAsia="仿宋_GB2312" w:cs="仿宋_GB2312"/>
          <w:bCs/>
          <w:sz w:val="32"/>
          <w:szCs w:val="32"/>
        </w:rPr>
        <w:t xml:space="preserve"> 1．响应文件一式三份并封装，标注页码和目录。</w:t>
      </w:r>
    </w:p>
    <w:p w14:paraId="3CB74310">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2．响应文件的信封上写明</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申报单位、申报人等。</w:t>
      </w:r>
    </w:p>
    <w:p w14:paraId="0B09D87D">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3．响应文件应在规定的时间内提交给采购人，未提交响应文件的视为无效。</w:t>
      </w:r>
    </w:p>
    <w:p w14:paraId="5B0A1DAA">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五、竞争性评审小组的组成</w:t>
      </w:r>
    </w:p>
    <w:p w14:paraId="169AF14A">
      <w:pPr>
        <w:spacing w:line="58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本次评审由山东省畜牧兽医局依法依规组建的竞争性评审小组进行。竞争性评审小组全面负责确定评审对象名单、响应文件的评审、质疑投诉处理等工作。</w:t>
      </w:r>
    </w:p>
    <w:p w14:paraId="4DD79728">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六、竞争性评审的步骤</w:t>
      </w:r>
    </w:p>
    <w:p w14:paraId="1CD0065F">
      <w:pPr>
        <w:spacing w:line="58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1</w:t>
      </w:r>
      <w:r>
        <w:rPr>
          <w:rFonts w:hint="eastAsia" w:ascii="楷体_GB2312" w:hAnsi="楷体_GB2312" w:eastAsia="楷体_GB2312" w:cs="楷体_GB2312"/>
          <w:bCs/>
          <w:sz w:val="32"/>
          <w:szCs w:val="32"/>
        </w:rPr>
        <w:t>．</w:t>
      </w:r>
      <w:r>
        <w:rPr>
          <w:rFonts w:hint="eastAsia" w:ascii="楷体_GB2312" w:hAnsi="楷体_GB2312" w:eastAsia="楷体_GB2312" w:cs="楷体_GB2312"/>
          <w:bCs/>
          <w:color w:val="000000"/>
          <w:sz w:val="32"/>
          <w:szCs w:val="32"/>
        </w:rPr>
        <w:t>资格审查</w:t>
      </w:r>
    </w:p>
    <w:p w14:paraId="2331FF4B">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（1）竞争性</w:t>
      </w:r>
      <w:r>
        <w:rPr>
          <w:rFonts w:hint="eastAsia" w:ascii="仿宋_GB2312" w:hAnsi="仿宋_GB2312" w:eastAsia="仿宋_GB2312" w:cs="仿宋_GB2312"/>
          <w:bCs/>
          <w:sz w:val="32"/>
          <w:szCs w:val="32"/>
        </w:rPr>
        <w:t>评审小组验证各供应商代表或委托授权人的身份。供应商代表或委托授权人身份与响应文件不符的、响应文件未按要求加盖印章和签字的，竞争性评审小组有权拒绝该供应商参加评审。</w:t>
      </w:r>
    </w:p>
    <w:p w14:paraId="3BAD4E07">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竞争性评审小组根据评审文件规定的供应商资格条件、评定标准等事项对供应商提交的响应文件进行评审，资格性评审不具备相应资质和不符合评审文件要求的响应文件按无效文件处理，并告知有关供应商。</w:t>
      </w:r>
    </w:p>
    <w:p w14:paraId="5B4469BD">
      <w:pPr>
        <w:spacing w:line="58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2．组织评审</w:t>
      </w:r>
    </w:p>
    <w:p w14:paraId="39A90488">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竞争性评审小组对照评审文件与供应商的响应文件分别就采购需求、质量和服务等进行评审打分，并了解其报价组成情况。评审中，评审的任何一方不得透露与评审有关的其他供应商的技术资料、价格和其他信息。</w:t>
      </w:r>
    </w:p>
    <w:p w14:paraId="1F3276CF">
      <w:pPr>
        <w:spacing w:line="58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3．响应文件的澄清和说明</w:t>
      </w:r>
    </w:p>
    <w:p w14:paraId="30CC40A5">
      <w:pPr>
        <w:spacing w:line="580" w:lineRule="exact"/>
        <w:ind w:left="2"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sz w:val="32"/>
          <w:szCs w:val="32"/>
        </w:rPr>
        <w:t>竞争性评审小组</w:t>
      </w:r>
      <w:r>
        <w:rPr>
          <w:rFonts w:hint="eastAsia" w:ascii="仿宋_GB2312" w:hAnsi="仿宋_GB2312" w:eastAsia="仿宋_GB2312" w:cs="仿宋_GB2312"/>
          <w:bCs/>
          <w:color w:val="000000"/>
          <w:sz w:val="32"/>
          <w:szCs w:val="32"/>
        </w:rPr>
        <w:t>可要求申报人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EC1E8D">
      <w:pPr>
        <w:spacing w:line="580" w:lineRule="exact"/>
        <w:ind w:left="2"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w:t>
      </w:r>
      <w:r>
        <w:rPr>
          <w:rFonts w:hint="eastAsia" w:ascii="仿宋_GB2312" w:hAnsi="仿宋_GB2312" w:eastAsia="仿宋_GB2312" w:cs="仿宋_GB2312"/>
          <w:bCs/>
          <w:sz w:val="32"/>
          <w:szCs w:val="32"/>
        </w:rPr>
        <w:t>竞争性评审小组</w:t>
      </w:r>
      <w:r>
        <w:rPr>
          <w:rFonts w:hint="eastAsia" w:ascii="仿宋_GB2312" w:hAnsi="仿宋_GB2312" w:eastAsia="仿宋_GB2312" w:cs="仿宋_GB2312"/>
          <w:bCs/>
          <w:color w:val="000000"/>
          <w:sz w:val="32"/>
          <w:szCs w:val="32"/>
        </w:rPr>
        <w:t>要求供应商澄清、说明或者更正响应文件应以书面形式作出。供应商的澄清、说明或者更正应当由供应商代表或</w:t>
      </w:r>
      <w:r>
        <w:rPr>
          <w:rFonts w:hint="eastAsia" w:ascii="仿宋_GB2312" w:hAnsi="仿宋_GB2312" w:eastAsia="仿宋_GB2312" w:cs="仿宋_GB2312"/>
          <w:bCs/>
          <w:sz w:val="32"/>
          <w:szCs w:val="32"/>
        </w:rPr>
        <w:t>委托授权人</w:t>
      </w:r>
      <w:r>
        <w:rPr>
          <w:rFonts w:hint="eastAsia" w:ascii="仿宋_GB2312" w:hAnsi="仿宋_GB2312" w:eastAsia="仿宋_GB2312" w:cs="仿宋_GB2312"/>
          <w:bCs/>
          <w:color w:val="000000"/>
          <w:sz w:val="32"/>
          <w:szCs w:val="32"/>
        </w:rPr>
        <w:t>签字或者加盖印章。</w:t>
      </w:r>
    </w:p>
    <w:p w14:paraId="74C3F0F9">
      <w:pPr>
        <w:spacing w:line="580" w:lineRule="exact"/>
        <w:ind w:left="2"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（3）供应商可以对参加</w:t>
      </w:r>
      <w:r>
        <w:rPr>
          <w:rFonts w:hint="eastAsia" w:ascii="仿宋_GB2312" w:hAnsi="仿宋_GB2312" w:eastAsia="仿宋_GB2312" w:cs="仿宋_GB2312"/>
          <w:bCs/>
          <w:sz w:val="32"/>
          <w:szCs w:val="32"/>
        </w:rPr>
        <w:t>评审</w:t>
      </w:r>
      <w:r>
        <w:rPr>
          <w:rFonts w:hint="eastAsia" w:ascii="仿宋_GB2312" w:hAnsi="仿宋_GB2312" w:eastAsia="仿宋_GB2312" w:cs="仿宋_GB2312"/>
          <w:bCs/>
          <w:color w:val="000000"/>
          <w:sz w:val="32"/>
          <w:szCs w:val="32"/>
        </w:rPr>
        <w:t>项目的采购需求提出优化建议，并以书面提交评审小组。</w:t>
      </w:r>
    </w:p>
    <w:p w14:paraId="26DA6C2B">
      <w:pPr>
        <w:spacing w:line="58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4．综合评分</w:t>
      </w:r>
    </w:p>
    <w:p w14:paraId="21D96DCD">
      <w:pPr>
        <w:spacing w:line="580" w:lineRule="exact"/>
        <w:ind w:left="2"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竞争性评审小组按评审文件设定的方法和标准确定评审供应商，符合评审文件要求的，对供应商各项指标进行打分，按得分高低排序。</w:t>
      </w:r>
    </w:p>
    <w:p w14:paraId="42965A4E">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七、确定成交供应商</w:t>
      </w:r>
    </w:p>
    <w:p w14:paraId="69019061">
      <w:pPr>
        <w:spacing w:line="580" w:lineRule="exact"/>
        <w:ind w:left="2" w:leftChars="1" w:firstLine="640" w:firstLineChars="200"/>
        <w:rPr>
          <w:rFonts w:ascii="仿宋" w:hAnsi="仿宋" w:eastAsia="仿宋" w:cs="仿宋"/>
          <w:bCs/>
          <w:sz w:val="32"/>
          <w:szCs w:val="32"/>
        </w:rPr>
      </w:pPr>
      <w:r>
        <w:rPr>
          <w:rFonts w:hint="eastAsia" w:ascii="仿宋_GB2312" w:hAnsi="仿宋_GB2312" w:eastAsia="仿宋_GB2312" w:cs="仿宋_GB2312"/>
          <w:bCs/>
          <w:sz w:val="32"/>
          <w:szCs w:val="32"/>
        </w:rPr>
        <w:t>经评审确定最终</w:t>
      </w:r>
      <w:r>
        <w:rPr>
          <w:rFonts w:hint="eastAsia" w:ascii="仿宋_GB2312" w:hAnsi="仿宋_GB2312" w:eastAsia="仿宋_GB2312" w:cs="仿宋_GB2312"/>
          <w:bCs/>
          <w:color w:val="000000"/>
          <w:sz w:val="32"/>
          <w:szCs w:val="32"/>
        </w:rPr>
        <w:t>供应商</w:t>
      </w:r>
      <w:r>
        <w:rPr>
          <w:rFonts w:hint="eastAsia" w:ascii="仿宋_GB2312" w:hAnsi="仿宋_GB2312" w:eastAsia="仿宋_GB2312" w:cs="仿宋_GB2312"/>
          <w:bCs/>
          <w:sz w:val="32"/>
          <w:szCs w:val="32"/>
        </w:rPr>
        <w:t>后，竞争性评审小组应当根据综合性评分情况，推荐候选承接单位并编写评审报告，评审报告应当由竞争性评审小组全体成员签字认可。</w:t>
      </w:r>
    </w:p>
    <w:p w14:paraId="26894011">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八、保密</w:t>
      </w:r>
    </w:p>
    <w:p w14:paraId="102CB95D">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凡是属于审查、澄清、评价和比较的有关资料及授标意向等，采购人、监管人、竞争性评审小组及有关工作人员均不得向供应商或</w:t>
      </w:r>
      <w:r>
        <w:rPr>
          <w:rFonts w:hint="eastAsia" w:ascii="仿宋_GB2312" w:hAnsi="仿宋_GB2312" w:eastAsia="仿宋_GB2312" w:cs="仿宋_GB2312"/>
          <w:bCs/>
          <w:sz w:val="32"/>
          <w:szCs w:val="32"/>
          <w:lang w:eastAsia="zh-CN"/>
        </w:rPr>
        <w:t>其他无关</w:t>
      </w:r>
      <w:r>
        <w:rPr>
          <w:rFonts w:hint="eastAsia" w:ascii="仿宋_GB2312" w:hAnsi="仿宋_GB2312" w:eastAsia="仿宋_GB2312" w:cs="仿宋_GB2312"/>
          <w:bCs/>
          <w:sz w:val="32"/>
          <w:szCs w:val="32"/>
        </w:rPr>
        <w:t>人员</w:t>
      </w:r>
      <w:r>
        <w:rPr>
          <w:rFonts w:hint="eastAsia" w:ascii="仿宋_GB2312" w:hAnsi="仿宋_GB2312" w:eastAsia="仿宋_GB2312" w:cs="仿宋_GB2312"/>
          <w:bCs/>
          <w:sz w:val="32"/>
          <w:szCs w:val="32"/>
          <w:lang w:eastAsia="zh-CN"/>
        </w:rPr>
        <w:t>透露</w:t>
      </w:r>
      <w:r>
        <w:rPr>
          <w:rFonts w:hint="eastAsia" w:ascii="仿宋_GB2312" w:hAnsi="仿宋_GB2312" w:eastAsia="仿宋_GB2312" w:cs="仿宋_GB2312"/>
          <w:bCs/>
          <w:sz w:val="32"/>
          <w:szCs w:val="32"/>
        </w:rPr>
        <w:t>。</w:t>
      </w:r>
    </w:p>
    <w:p w14:paraId="312A97DD">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九、发布结果公告</w:t>
      </w:r>
    </w:p>
    <w:p w14:paraId="1B2F1B9F">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1.竞争性评审小组推荐的候选承接主体报省畜牧兽医局领导审批后，在</w:t>
      </w:r>
      <w:r>
        <w:rPr>
          <w:rFonts w:hint="eastAsia" w:ascii="仿宋_GB2312" w:hAnsi="仿宋_GB2312" w:eastAsia="仿宋_GB2312" w:cs="仿宋_GB2312"/>
          <w:bCs/>
          <w:sz w:val="32"/>
          <w:szCs w:val="32"/>
          <w:lang w:bidi="ar-EG"/>
        </w:rPr>
        <w:t>省畜牧兽医局门户网站上</w:t>
      </w:r>
      <w:r>
        <w:rPr>
          <w:rFonts w:hint="eastAsia" w:ascii="仿宋_GB2312" w:hAnsi="仿宋_GB2312" w:eastAsia="仿宋_GB2312" w:cs="仿宋_GB2312"/>
          <w:bCs/>
          <w:sz w:val="32"/>
          <w:szCs w:val="32"/>
        </w:rPr>
        <w:t>公示3日，公示无异议的发出结果公告。</w:t>
      </w:r>
    </w:p>
    <w:p w14:paraId="76C672CE">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2.公示期内对结果公告有异议的，以书面形式向山东省畜牧兽医局提出质疑。</w:t>
      </w:r>
    </w:p>
    <w:p w14:paraId="3B501DA5">
      <w:pPr>
        <w:spacing w:line="580" w:lineRule="exact"/>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质疑实行实名制，其质疑应当有具体的质疑事项及事实依据，不得进行虚假、恶意质疑。属于虚假、恶意质疑的将列入不良行为记录名单，必要时予以网上公布。</w:t>
      </w:r>
    </w:p>
    <w:p w14:paraId="74D33352">
      <w:pPr>
        <w:spacing w:line="580" w:lineRule="exact"/>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①质疑人的名称、地址、电话及联系人（法人授权代表）等；</w:t>
      </w:r>
    </w:p>
    <w:p w14:paraId="4A71BCA8">
      <w:pPr>
        <w:spacing w:line="580" w:lineRule="exact"/>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②质疑人法人签章和单位公章；</w:t>
      </w:r>
    </w:p>
    <w:p w14:paraId="2912E00E">
      <w:pPr>
        <w:spacing w:line="580" w:lineRule="exact"/>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③具体的质疑事项及事实依据；</w:t>
      </w:r>
    </w:p>
    <w:p w14:paraId="005A3B44">
      <w:pPr>
        <w:spacing w:line="580" w:lineRule="exact"/>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④明确的请求和必要的证明材料；</w:t>
      </w:r>
    </w:p>
    <w:p w14:paraId="3D2D9ED4">
      <w:pPr>
        <w:spacing w:line="580" w:lineRule="exact"/>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⑤提起质疑的日期。</w:t>
      </w:r>
    </w:p>
    <w:p w14:paraId="221EA42F">
      <w:pPr>
        <w:spacing w:line="580" w:lineRule="exact"/>
        <w:ind w:left="2"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注：如未按上述程序规定进行质疑，将不予以受理。</w:t>
      </w:r>
    </w:p>
    <w:p w14:paraId="3B7239DA">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十、签订合同</w:t>
      </w:r>
    </w:p>
    <w:p w14:paraId="270DB6B5">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1.结果公告后，采购人与供应商签订政府购买服务合同。</w:t>
      </w:r>
    </w:p>
    <w:p w14:paraId="5ABA2BA6">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2.如果供应商未按规定签订合同，山东省畜牧兽医局将根据相关规定取消其成交资格。</w:t>
      </w:r>
    </w:p>
    <w:p w14:paraId="29A63789">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十一、付款方式</w:t>
      </w:r>
    </w:p>
    <w:p w14:paraId="52B99EF9">
      <w:pPr>
        <w:spacing w:line="580" w:lineRule="exact"/>
        <w:ind w:left="2" w:leftChars="1"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按合同约定办理相应金额的支付手续。</w:t>
      </w:r>
    </w:p>
    <w:p w14:paraId="6ED8056E">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十二、适用法律</w:t>
      </w:r>
    </w:p>
    <w:p w14:paraId="731C9987">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采购当事人的一切活动均适用于政府采购的相关法规。</w:t>
      </w:r>
    </w:p>
    <w:p w14:paraId="0BDCBCDB">
      <w:pPr>
        <w:spacing w:line="580" w:lineRule="exact"/>
        <w:jc w:val="center"/>
        <w:rPr>
          <w:rFonts w:ascii="仿宋" w:hAnsi="仿宋" w:eastAsia="仿宋" w:cs="仿宋"/>
          <w:color w:val="000000"/>
          <w:sz w:val="32"/>
          <w:szCs w:val="32"/>
        </w:rPr>
      </w:pPr>
      <w:r>
        <w:rPr>
          <w:rFonts w:hint="eastAsia" w:ascii="仿宋" w:hAnsi="仿宋" w:eastAsia="仿宋" w:cs="仿宋"/>
          <w:bCs/>
          <w:sz w:val="32"/>
          <w:szCs w:val="32"/>
        </w:rPr>
        <w:br w:type="page"/>
      </w:r>
      <w:r>
        <w:rPr>
          <w:rFonts w:hint="eastAsia" w:ascii="黑体" w:hAnsi="黑体" w:eastAsia="黑体" w:cs="黑体"/>
          <w:bCs/>
          <w:sz w:val="32"/>
          <w:szCs w:val="32"/>
        </w:rPr>
        <w:t xml:space="preserve">第二章  </w:t>
      </w:r>
      <w:r>
        <w:rPr>
          <w:rFonts w:hint="eastAsia" w:ascii="黑体" w:hAnsi="黑体" w:eastAsia="黑体" w:cs="黑体"/>
          <w:color w:val="000000"/>
          <w:sz w:val="32"/>
          <w:szCs w:val="32"/>
        </w:rPr>
        <w:t>项目需求和技术方案要求</w:t>
      </w:r>
    </w:p>
    <w:p w14:paraId="216DFDAF">
      <w:pPr>
        <w:spacing w:line="580" w:lineRule="exact"/>
        <w:jc w:val="center"/>
        <w:rPr>
          <w:rFonts w:ascii="仿宋" w:hAnsi="仿宋" w:eastAsia="仿宋" w:cs="仿宋"/>
          <w:color w:val="000000"/>
          <w:sz w:val="32"/>
          <w:szCs w:val="32"/>
          <w:lang w:val="hr-HR"/>
        </w:rPr>
      </w:pPr>
    </w:p>
    <w:p w14:paraId="5E60D89D">
      <w:pPr>
        <w:ind w:firstLine="640" w:firstLineChars="200"/>
        <w:rPr>
          <w:rFonts w:ascii="黑体" w:hAnsi="黑体" w:eastAsia="黑体" w:cs="黑体"/>
          <w:sz w:val="32"/>
          <w:szCs w:val="32"/>
        </w:rPr>
      </w:pPr>
      <w:r>
        <w:rPr>
          <w:rFonts w:hint="eastAsia" w:ascii="黑体" w:hAnsi="黑体" w:eastAsia="黑体" w:cs="黑体"/>
          <w:sz w:val="32"/>
          <w:szCs w:val="32"/>
        </w:rPr>
        <w:t>一、项目需求</w:t>
      </w:r>
    </w:p>
    <w:p w14:paraId="7BDCA84C">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（一）A包（畜牧业财政</w:t>
      </w:r>
      <w:r>
        <w:rPr>
          <w:rFonts w:ascii="楷体_GB2312" w:hAnsi="仿宋" w:eastAsia="楷体_GB2312" w:cs="仿宋"/>
          <w:sz w:val="32"/>
          <w:szCs w:val="32"/>
        </w:rPr>
        <w:t>项目</w:t>
      </w:r>
      <w:r>
        <w:rPr>
          <w:rFonts w:hint="eastAsia" w:ascii="楷体_GB2312" w:hAnsi="仿宋" w:eastAsia="楷体_GB2312" w:cs="仿宋"/>
          <w:sz w:val="32"/>
          <w:szCs w:val="32"/>
        </w:rPr>
        <w:t>）。</w:t>
      </w:r>
    </w:p>
    <w:p w14:paraId="4E9E04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度畜牧业财政项目绩效评价工作在省畜牧兽医局的领导下，在全省15市（不含青岛）开展。本项目成交供应商应在省畜牧兽医局的指导下承担绩效评价日常工作。按照山东省农业农村厅、山东省畜牧兽医局、山东省财政</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《关于做好山东省</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年粮油生产保障等项目实施工作的通知》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鲁农计财字〔</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、山东省畜牧兽医局</w:t>
      </w:r>
      <w:r>
        <w:rPr>
          <w:rFonts w:hint="eastAsia" w:ascii="仿宋_GB2312" w:hAnsi="仿宋_GB2312" w:eastAsia="仿宋_GB2312" w:cs="仿宋_GB2312"/>
          <w:sz w:val="32"/>
          <w:szCs w:val="32"/>
          <w:lang w:val="en-US" w:eastAsia="zh-CN"/>
        </w:rPr>
        <w:t>《关于做好2025年支持畜牧业发展政策任务实施工作的通知》（鲁牧计函字〔2025〕19号）</w:t>
      </w:r>
      <w:r>
        <w:rPr>
          <w:rFonts w:hint="eastAsia" w:ascii="仿宋_GB2312" w:hAnsi="仿宋_GB2312" w:eastAsia="仿宋_GB2312" w:cs="仿宋_GB2312"/>
          <w:sz w:val="32"/>
          <w:szCs w:val="32"/>
        </w:rPr>
        <w:t>文件关于畜牧业财政项目有关工作要求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《山</w:t>
      </w:r>
      <w:r>
        <w:rPr>
          <w:rFonts w:hint="eastAsia" w:ascii="仿宋_GB2312" w:hAnsi="仿宋_GB2312" w:eastAsia="仿宋_GB2312" w:cs="仿宋_GB2312"/>
          <w:snapToGrid/>
          <w:color w:val="000000"/>
          <w:kern w:val="0"/>
          <w:sz w:val="32"/>
          <w:szCs w:val="32"/>
          <w:highlight w:val="none"/>
          <w:vertAlign w:val="baseline"/>
          <w:lang w:val="en-US" w:eastAsia="zh-CN" w:bidi="ar"/>
        </w:rPr>
        <w:t>东省财政厅关于下达2025年中央财政农业相关转移支付资金预算指标的通知》（鲁财农指〔2025〕17号）</w:t>
      </w:r>
      <w:r>
        <w:rPr>
          <w:rFonts w:hint="eastAsia" w:ascii="仿宋_GB2312" w:hAnsi="仿宋_GB2312" w:eastAsia="仿宋_GB2312" w:cs="仿宋_GB2312"/>
          <w:color w:val="000000"/>
          <w:sz w:val="32"/>
        </w:rPr>
        <w:t>确定的有关畜牧业财政项目指标，</w:t>
      </w:r>
      <w:r>
        <w:rPr>
          <w:rFonts w:hint="eastAsia" w:ascii="仿宋_GB2312" w:hAnsi="仿宋_GB2312" w:eastAsia="仿宋_GB2312" w:cs="仿宋_GB2312"/>
          <w:sz w:val="32"/>
          <w:szCs w:val="32"/>
        </w:rPr>
        <w:t>以中央财政资金绩效评价有关规定</w:t>
      </w:r>
      <w:r>
        <w:rPr>
          <w:rFonts w:hint="eastAsia" w:ascii="仿宋_GB2312" w:hAnsi="仿宋_GB2312" w:eastAsia="仿宋_GB2312" w:cs="仿宋_GB2312"/>
          <w:sz w:val="32"/>
          <w:szCs w:val="32"/>
          <w:lang w:eastAsia="zh-CN"/>
        </w:rPr>
        <w:t>确</w:t>
      </w:r>
      <w:r>
        <w:rPr>
          <w:rFonts w:hint="eastAsia" w:ascii="仿宋_GB2312" w:hAnsi="仿宋_GB2312" w:eastAsia="仿宋_GB2312" w:cs="仿宋_GB2312"/>
          <w:sz w:val="32"/>
          <w:szCs w:val="32"/>
        </w:rPr>
        <w:t>定的原则、方法和程序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对各有关市</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年度畜牧业财政项目工作进行客观、全面的绩效评价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出具绩效评价报告。</w:t>
      </w:r>
    </w:p>
    <w:p w14:paraId="3CF3BFC0">
      <w:pPr>
        <w:pStyle w:val="15"/>
        <w:keepNext w:val="0"/>
        <w:keepLines w:val="0"/>
        <w:widowControl/>
        <w:suppressLineNumbers w:val="0"/>
        <w:kinsoku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仿宋_GB2312" w:hAnsi="仿宋_GB2312" w:eastAsia="仿宋_GB2312" w:cs="仿宋_GB2312"/>
          <w:color w:val="000000"/>
          <w:sz w:val="32"/>
          <w:highlight w:val="yellow"/>
        </w:rPr>
      </w:pPr>
      <w:r>
        <w:rPr>
          <w:rFonts w:hint="eastAsia" w:ascii="仿宋_GB2312" w:hAnsi="仿宋_GB2312" w:eastAsia="仿宋_GB2312" w:cs="仿宋_GB2312"/>
          <w:sz w:val="32"/>
          <w:szCs w:val="32"/>
        </w:rPr>
        <w:t>项目共包含</w:t>
      </w:r>
      <w:r>
        <w:rPr>
          <w:rFonts w:hint="eastAsia" w:ascii="仿宋_GB2312" w:hAnsi="仿宋_GB2312" w:eastAsia="仿宋_GB2312" w:cs="仿宋_GB2312"/>
          <w:b/>
          <w:bCs w:val="0"/>
          <w:snapToGrid/>
          <w:color w:val="000000"/>
          <w:kern w:val="0"/>
          <w:sz w:val="32"/>
          <w:szCs w:val="32"/>
          <w:vertAlign w:val="baseline"/>
          <w:lang w:val="en-US" w:eastAsia="zh-CN" w:bidi="ar"/>
        </w:rPr>
        <w:t>国家级畜禽遗传资源保护项目，种畜禽生产性能测定补助项目</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napToGrid/>
          <w:color w:val="000000"/>
          <w:kern w:val="0"/>
          <w:sz w:val="32"/>
          <w:szCs w:val="32"/>
          <w:vertAlign w:val="baseline"/>
          <w:lang w:val="en-US" w:eastAsia="zh-CN" w:bidi="ar"/>
        </w:rPr>
        <w:t>国产白羽肉鸡重大品种推广</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napToGrid/>
          <w:color w:val="000000"/>
          <w:kern w:val="0"/>
          <w:sz w:val="32"/>
          <w:szCs w:val="32"/>
          <w:vertAlign w:val="baseline"/>
          <w:lang w:val="en-US" w:eastAsia="zh-CN" w:bidi="ar"/>
        </w:rPr>
        <w:t>奶业生产能力提升整县推进行动，高产优质苜蓿种植项目，粮改饲项目，肉牛基础母牛扩群提质项目，蜂业质量提升示范，</w:t>
      </w:r>
      <w:r>
        <w:rPr>
          <w:rFonts w:hint="eastAsia" w:ascii="仿宋_GB2312" w:hAnsi="仿宋_GB2312" w:eastAsia="仿宋_GB2312" w:cs="仿宋_GB2312"/>
          <w:b/>
          <w:bCs w:val="0"/>
          <w:snapToGrid/>
          <w:color w:val="000000"/>
          <w:kern w:val="0"/>
          <w:sz w:val="32"/>
          <w:szCs w:val="32"/>
          <w:highlight w:val="none"/>
          <w:vertAlign w:val="baseline"/>
          <w:lang w:val="en-US" w:eastAsia="zh-CN" w:bidi="ar"/>
        </w:rPr>
        <w:t>奶牛家庭牧场和奶农合作社培育，家畜繁殖员和动物防疫特聘专员</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个项目，具体绩效指标情况参见</w:t>
      </w:r>
      <w:r>
        <w:rPr>
          <w:rFonts w:hint="eastAsia" w:ascii="仿宋_GB2312" w:hAnsi="仿宋_GB2312" w:eastAsia="仿宋_GB2312" w:cs="仿宋_GB2312"/>
          <w:snapToGrid/>
          <w:color w:val="000000"/>
          <w:kern w:val="0"/>
          <w:sz w:val="32"/>
          <w:szCs w:val="32"/>
          <w:highlight w:val="none"/>
          <w:vertAlign w:val="baseline"/>
          <w:lang w:val="en-US" w:eastAsia="zh-CN" w:bidi="ar"/>
        </w:rPr>
        <w:t>《山东省财政厅关于下达2025年中央财政农业相关转移支付资金预算指标的通知》（鲁财农指〔2025〕17号）。</w:t>
      </w:r>
    </w:p>
    <w:p w14:paraId="0754B974">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（二）B包（动物防疫补助等资金项目）。</w:t>
      </w:r>
    </w:p>
    <w:p w14:paraId="487E3C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动物防疫补助等项目绩效评价工作在省畜牧兽医局的领导下，在全省15市（不含青岛）开展。本项目成交供应商应在省畜牧兽医局的指导下承担绩效评价日常工作。按照山东省农业农村厅、山东省畜牧兽医局、山东省财政</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《关于做好山东省202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年粮油生产保障等项目实施工作的通知》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鲁农计财字〔202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、山东省畜牧兽医局</w:t>
      </w:r>
      <w:r>
        <w:rPr>
          <w:rFonts w:hint="eastAsia" w:ascii="仿宋_GB2312" w:hAnsi="仿宋_GB2312" w:eastAsia="仿宋_GB2312" w:cs="仿宋_GB2312"/>
          <w:sz w:val="32"/>
          <w:szCs w:val="32"/>
          <w:lang w:val="en-US" w:eastAsia="zh-CN"/>
        </w:rPr>
        <w:t>《关于做好2025年支持畜牧业发展政策任务实施工作的通知》（鲁牧计函字〔2025〕19号）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关于动物防疫</w:t>
      </w:r>
      <w:r>
        <w:rPr>
          <w:rFonts w:hint="eastAsia" w:ascii="仿宋_GB2312" w:hAnsi="仿宋_GB2312" w:eastAsia="仿宋_GB2312" w:cs="仿宋_GB2312"/>
          <w:sz w:val="32"/>
          <w:szCs w:val="32"/>
        </w:rPr>
        <w:t>有关工作要求，以中央财政资金绩效评价有关规定的原则、方法和程序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对各有关市202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年度动物防疫补助资金及我局本级承担部分项目工作进行客观、全面的绩效评价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出具绩效评价报告。</w:t>
      </w:r>
    </w:p>
    <w:p w14:paraId="13C5E4A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共包含强制免疫补助和强制扑杀补助、养殖环节病死畜禽无害化处理补助、畜牧兽医行业宣传推广及舆情监测（机关）、山东省畜禽核心育种场性能测定补助、动物卫生管理及技术支撑等6个项目，具体绩效指标情况参见《山东省财政厅关于下达2025年中央财政农业相关转移支付资金预算指标的通知》（鲁财农指〔2025〕14号）等文件。</w:t>
      </w:r>
    </w:p>
    <w:p w14:paraId="2301AE19">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（三）C包（部分中央预算内项目）</w:t>
      </w:r>
    </w:p>
    <w:p w14:paraId="4EF66B2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山东省畜牧业中央预算内投资补助项目（不含畜禽粪污资源化利用整县推进项目）绩效评价工作在省畜牧兽医局的领导下，在全省开展。本项目成交供应商应在省畜牧兽医局的指导下承担绩效评价日常工作。</w:t>
      </w:r>
      <w:r>
        <w:rPr>
          <w:rFonts w:hint="eastAsia" w:ascii="仿宋_GB2312" w:hAnsi="仿宋_GB2312" w:eastAsia="仿宋_GB2312" w:cs="仿宋_GB2312"/>
          <w:sz w:val="32"/>
          <w:szCs w:val="32"/>
          <w:lang w:eastAsia="zh-CN"/>
        </w:rPr>
        <w:t>主要任务分两部分，一是对</w:t>
      </w:r>
      <w:r>
        <w:rPr>
          <w:rFonts w:hint="eastAsia" w:ascii="仿宋_GB2312" w:hAnsi="仿宋_GB2312" w:eastAsia="仿宋_GB2312" w:cs="仿宋_GB2312"/>
          <w:sz w:val="32"/>
          <w:szCs w:val="32"/>
          <w:lang w:val="en-US" w:eastAsia="zh-CN"/>
        </w:rPr>
        <w:t>2023年以来未竣工验收的</w:t>
      </w:r>
      <w:r>
        <w:rPr>
          <w:rFonts w:hint="eastAsia" w:ascii="仿宋_GB2312" w:hAnsi="仿宋_GB2312" w:eastAsia="仿宋_GB2312" w:cs="仿宋_GB2312"/>
          <w:sz w:val="32"/>
          <w:szCs w:val="32"/>
        </w:rPr>
        <w:t>中央预算内投资补助项目（不含畜禽粪污资源化利用整县推进项目）</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出具绩效评价报告</w:t>
      </w:r>
      <w:r>
        <w:rPr>
          <w:rFonts w:hint="eastAsia" w:ascii="仿宋_GB2312" w:hAnsi="仿宋_GB2312" w:eastAsia="仿宋_GB2312" w:cs="仿宋_GB2312"/>
          <w:sz w:val="32"/>
          <w:szCs w:val="32"/>
          <w:lang w:eastAsia="zh-CN"/>
        </w:rPr>
        <w:t>；二是根据省畜牧兽医局组织委托对申请竣工验收的中央预算内项目同步开展竣工验收工作。绩效评价</w:t>
      </w:r>
      <w:r>
        <w:rPr>
          <w:rFonts w:hint="eastAsia" w:ascii="仿宋_GB2312" w:hAnsi="仿宋_GB2312" w:eastAsia="仿宋_GB2312" w:cs="仿宋_GB2312"/>
          <w:sz w:val="32"/>
          <w:szCs w:val="32"/>
        </w:rPr>
        <w:t>项目包含现代种业提升工程、动植物保护能力提升工程2大类。具体绩效指标情况参考中央预算内投资补助地方农业建设项目绩效管理指标表有关要求。</w:t>
      </w:r>
      <w:r>
        <w:rPr>
          <w:rFonts w:hint="eastAsia" w:ascii="仿宋_GB2312" w:hAnsi="仿宋_GB2312" w:eastAsia="仿宋_GB2312" w:cs="仿宋_GB2312"/>
          <w:sz w:val="32"/>
          <w:szCs w:val="32"/>
          <w:lang w:eastAsia="zh-CN"/>
        </w:rPr>
        <w:t>竣工验收项目可随绩效评价通报开展，根据各项目申请情况开展。</w:t>
      </w:r>
    </w:p>
    <w:p w14:paraId="7876C202">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（四）D包（粪污资源化利用整县推进项目）。</w:t>
      </w:r>
    </w:p>
    <w:p w14:paraId="1EC4ED7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山东省粪污资源化利用整县推进项目绩效评价工作在省畜牧兽医局的领导下，在全省15市（不含青岛）开展。本项目成交供应商应在省畜牧兽医局的指导下承担绩效评价日常工作。中央财政资金项目按照《农业生产发展资金管理办法》《山东省农业生产发展资金管理办法》《山东省畜牧兽医局财政项目管理暂行办法》《山东省畜牧兽医局关于中央财政畜禽粪污资源化利用整县推进项目验收工作有关事项的通知》，中央预算内投资项目按照《中华人民共和国招标投标法》《农业农村部中央预算内直接投资农业建设项目管理办法》《全国畜禽粪污资源化利用整县推进项目工作方案（2018-2020年）》《山东省畜牧兽医局 山东省发展和改革委员会关于中央预算内投资畜禽粪污资源化利用整县推进项目验收工作有关事项的通知》规定的原则、方法和程序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对各有</w:t>
      </w:r>
      <w:r>
        <w:rPr>
          <w:rFonts w:hint="eastAsia" w:ascii="仿宋_GB2312" w:hAnsi="仿宋_GB2312" w:eastAsia="仿宋_GB2312" w:cs="仿宋_GB2312"/>
          <w:sz w:val="32"/>
          <w:szCs w:val="32"/>
          <w:lang w:eastAsia="zh-CN"/>
        </w:rPr>
        <w:t>关市以往年度畜禽粪污资源化利用整县推进项目工作进行客观、全面的绩效评价，出具绩效评价报告。</w:t>
      </w:r>
    </w:p>
    <w:p w14:paraId="1300CD8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项目主要包含部分“十四五”期间实施的、未开展过绩效评价的</w:t>
      </w:r>
      <w:r>
        <w:rPr>
          <w:rFonts w:hint="eastAsia" w:ascii="仿宋_GB2312" w:hAnsi="仿宋_GB2312" w:eastAsia="仿宋_GB2312" w:cs="仿宋_GB2312"/>
          <w:sz w:val="32"/>
          <w:szCs w:val="32"/>
          <w:lang w:val="en-US" w:eastAsia="zh-CN"/>
        </w:rPr>
        <w:t>10个</w:t>
      </w:r>
      <w:r>
        <w:rPr>
          <w:rFonts w:hint="eastAsia" w:ascii="仿宋_GB2312" w:hAnsi="仿宋_GB2312" w:eastAsia="仿宋_GB2312" w:cs="仿宋_GB2312"/>
          <w:sz w:val="32"/>
          <w:szCs w:val="32"/>
          <w:lang w:eastAsia="zh-CN"/>
        </w:rPr>
        <w:t>粪污资源化利用整县推进项目。</w:t>
      </w:r>
    </w:p>
    <w:p w14:paraId="470ECB2F">
      <w:pPr>
        <w:ind w:firstLine="640" w:firstLineChars="200"/>
        <w:rPr>
          <w:rFonts w:ascii="黑体" w:hAnsi="黑体" w:eastAsia="黑体" w:cs="黑体"/>
          <w:sz w:val="32"/>
          <w:szCs w:val="32"/>
        </w:rPr>
      </w:pPr>
      <w:r>
        <w:rPr>
          <w:rFonts w:hint="eastAsia" w:ascii="黑体" w:hAnsi="黑体" w:eastAsia="黑体" w:cs="黑体"/>
          <w:sz w:val="32"/>
          <w:szCs w:val="32"/>
        </w:rPr>
        <w:t>二、技术方案要求</w:t>
      </w:r>
    </w:p>
    <w:p w14:paraId="0BF868A5">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（一）A包（畜牧业财政</w:t>
      </w:r>
      <w:r>
        <w:rPr>
          <w:rFonts w:ascii="楷体_GB2312" w:hAnsi="仿宋" w:eastAsia="楷体_GB2312" w:cs="仿宋"/>
          <w:sz w:val="32"/>
          <w:szCs w:val="32"/>
        </w:rPr>
        <w:t>项目</w:t>
      </w:r>
      <w:r>
        <w:rPr>
          <w:rFonts w:hint="eastAsia" w:ascii="楷体_GB2312" w:hAnsi="仿宋" w:eastAsia="楷体_GB2312" w:cs="仿宋"/>
          <w:sz w:val="32"/>
          <w:szCs w:val="32"/>
        </w:rPr>
        <w:t>）。</w:t>
      </w:r>
    </w:p>
    <w:p w14:paraId="1A9DCA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制定具体的202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年度畜牧业财政项目绩效评价工作实施方案。方案应有明确的工作安排、实施步骤、方式方法、人员保障、资金使用预算等内容。</w:t>
      </w:r>
    </w:p>
    <w:p w14:paraId="66D1AD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2.供应商成交后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★组建不少于</w:t>
      </w:r>
      <w:r>
        <w:rPr>
          <w:rFonts w:hint="eastAsia" w:ascii="仿宋_GB2312" w:hAnsi="仿宋_GB2312" w:eastAsia="仿宋_GB2312" w:cs="仿宋_GB2312"/>
          <w:sz w:val="32"/>
          <w:szCs w:val="32"/>
          <w:u w:val="single"/>
          <w:lang w:val="en-US" w:eastAsia="zh-CN"/>
        </w:rPr>
        <w:t>8</w:t>
      </w:r>
      <w:r>
        <w:rPr>
          <w:rFonts w:hint="eastAsia" w:ascii="仿宋_GB2312" w:hAnsi="仿宋_GB2312" w:eastAsia="仿宋_GB2312" w:cs="仿宋_GB2312"/>
          <w:sz w:val="32"/>
          <w:szCs w:val="32"/>
          <w:u w:val="single"/>
        </w:rPr>
        <w:t>人的项目绩效评价专家库，评价专家应包括畜牧兽医、专业财会、项目管理等相关专业人员，专家应具有相应的执业资格、取得中级以上职称或在相关领域具有丰富的工作经验。专家库中畜牧兽医相关专业人员不少于3人</w:t>
      </w:r>
      <w:r>
        <w:rPr>
          <w:rFonts w:hint="eastAsia" w:ascii="仿宋_GB2312" w:hAnsi="仿宋_GB2312" w:eastAsia="仿宋_GB2312" w:cs="仿宋_GB2312"/>
          <w:sz w:val="32"/>
          <w:szCs w:val="32"/>
        </w:rPr>
        <w:t>。对专家进行绩效评价工作培训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培训内容包括工作要求、评价指标解析、评价方法等。</w:t>
      </w:r>
    </w:p>
    <w:p w14:paraId="2C0140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组织专家对各市的自评材料进行初审。</w:t>
      </w:r>
    </w:p>
    <w:p w14:paraId="5F256D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组织专家组对项目市县进行现场考察。每个绩效评价小组须由3名或以上的人员组成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且必须有畜牧兽医、会计师等方面的专家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评价组对每个项目县的考察时间不低于1天。</w:t>
      </w:r>
    </w:p>
    <w:p w14:paraId="6B07E0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5.全部现场评价结束后15个工作日内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针对全省202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年畜牧业财政项目总体情况撰写不少于4000字的初评报告；对每市202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年畜牧业财政项目工作情况撰写不少于1000字初评报告并进行考评赋分。</w:t>
      </w:r>
    </w:p>
    <w:p w14:paraId="62DB9AD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评价报告主要内容包括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评估的整体情况、评价工作情况、绩效分析及评价结论、取得的成绩及做法、存在的问题及建议等。</w:t>
      </w:r>
    </w:p>
    <w:p w14:paraId="54E0BD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6.报价供应商有健全的组织机构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法人治理结构完善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内部制度健全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建立严格的服务质量内控机制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有独立的办公场所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独立于任何其他机构和个人。严格遵守有关法律法规对社会组织非营利性的要求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依法缴纳税收和社会保障资金。</w:t>
      </w:r>
    </w:p>
    <w:p w14:paraId="2588C3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7.针对本项目成立3人以上的专门服务团队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根据评估工作任务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配备专职工作人员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专门负责此项工作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团队人员遵守宪法和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，恪守职业道德,遵守行业规范和准则,品行良好。报价文件提供服务团队人员名单、专业技术资格及工作简历,同时指定专人负责信息沟通、工作协调等工作。</w:t>
      </w:r>
    </w:p>
    <w:p w14:paraId="5E9DCD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8.成交供应商应严格遵照评价标准和程序,不得随意简化流程,保守</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秘密和工作秘密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遵守保密纪律。应督促评价专家和工作人员认真履行职责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严格遵守评估工作纪律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实事求是、客观公正地进行评价。评价机构有维护采购人声誉的义务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不得以采购人名义从事与委托事项无关的工作。采购人不对外公开的信息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服务关系结束后仍应履行保密义务。</w:t>
      </w:r>
    </w:p>
    <w:p w14:paraId="3D98EA1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9.绩效评价工作完成时间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合同生效后根据项目建设情况2个月之内完成。</w:t>
      </w:r>
    </w:p>
    <w:p w14:paraId="254408FC">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10.成交供应商在服务过程中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应接受采购人的监督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采购人有权随时抽查工作质量和进度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提出改进意见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供应商应及时改进。</w:t>
      </w:r>
    </w:p>
    <w:p w14:paraId="4808DC1C">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（二）B包（动物防疫补助等资金项目）。</w:t>
      </w:r>
    </w:p>
    <w:p w14:paraId="6B0AAC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制定具体的202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年度动物防疫补助资金等绩效评价工作实施方案。方案应有明确的工作安排、实施步骤、方式方法、人员保障、资金使用预算等内容。</w:t>
      </w:r>
    </w:p>
    <w:p w14:paraId="717DF1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2.供应商成交后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组建不少于10人的项目绩效评价专家库，评价专家应包括畜牧兽医、专业财会、项目管理等相关专业人员，专家应具有相应的执业资格、取得中级以上职称或在相关领域具有丰富的工作经验。专家库中畜牧兽医相关专业人员不少于3人</w:t>
      </w:r>
      <w:r>
        <w:rPr>
          <w:rFonts w:hint="eastAsia" w:ascii="仿宋_GB2312" w:hAnsi="仿宋_GB2312" w:eastAsia="仿宋_GB2312" w:cs="仿宋_GB2312"/>
          <w:sz w:val="32"/>
          <w:szCs w:val="32"/>
        </w:rPr>
        <w:t>。对专家进行绩效评价工作培训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培训内容包括工作要求、评价指标解析、评价方法等。</w:t>
      </w:r>
    </w:p>
    <w:p w14:paraId="726D5F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组织专家对各市的自评材料进行初审。</w:t>
      </w:r>
    </w:p>
    <w:p w14:paraId="7D966E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组织专家组对项目市县进行现场考察。每个绩效评价小组须由3名或以上的人员组成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且必须有畜牧兽医、会计师等方面的专家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评价组对每个项目县的考察时间不低于1天。</w:t>
      </w:r>
    </w:p>
    <w:p w14:paraId="22779D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5.全部现场评价结束后15个工作日内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针对项目总体情况撰写不少于3000字的初评报告；对每类项目撰写不少于1500字初评报告；对每市202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年工作情况撰写不少于1000字初评报告并进行考评赋分。</w:t>
      </w:r>
    </w:p>
    <w:p w14:paraId="06DCBC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评价报告主要内容包括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评估的整体情况、评价工作情况、绩效分析及评价结论、取得的成绩及做法、存在的问题及建议等。</w:t>
      </w:r>
    </w:p>
    <w:p w14:paraId="5561891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6.报价供应商有健全的组织机构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法人治理结构完善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内部制度健全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建立严格的服务质量内控机制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有独立的办公场所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独立于任何其他机构和个人。严格遵守有关法律法规对社会组织非营利性的要求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依法缴纳税收和社会保障资金。</w:t>
      </w:r>
    </w:p>
    <w:p w14:paraId="542E92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7.针对本项目成立3人以上的专门服务团队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根据评估工作任务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配备专职工作人员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专门负责此项工作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团队人员遵守宪法和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，恪守职业道德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遵守行业规范和准则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品行良好。报价文件提供服务团队人员名单、专业技术资格及工作简历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同时指定专人负责信息沟通、工作协调等工作。</w:t>
      </w:r>
    </w:p>
    <w:p w14:paraId="31AC5C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8.成交供应商应严格遵照评价标准和程序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不得随意简化流程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保守</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秘密和工作秘密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遵守保密纪律。应督促评价专家和工作人员认真履行职责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严格遵守评估工作纪律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实事求是、客观公正地进行评价。评价机构有维护采购人声誉的义务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不得以采购人名义从事与委托事项无关的工作。采购人不对外公开的信息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服务关系结束后仍应履行保密义务。</w:t>
      </w:r>
    </w:p>
    <w:p w14:paraId="512EA0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9.绩效评价工作完成时间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合同生效后根据项目建设情况2个月之内完成。</w:t>
      </w:r>
    </w:p>
    <w:p w14:paraId="74E025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10.成交供应商在服务过程中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应接受采购人的监督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采购人有权随时抽查工作质量和进度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提出改进意见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供应商应及时改进。</w:t>
      </w:r>
    </w:p>
    <w:p w14:paraId="67319BAE">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（三）C包（部分中央预算内项目）。</w:t>
      </w:r>
    </w:p>
    <w:p w14:paraId="3B012B4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制定具体的年度畜牧业中央预算内投资补助项目（不含畜禽粪污资源化利用整县推进项目）绩效评价工作实施方案。方案应有明确的工作安排、实施步骤、方式方法、人员保障、资金使用预算等内容。</w:t>
      </w:r>
    </w:p>
    <w:p w14:paraId="023F87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2.供应商成交后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组建不少于10人的项目绩效评价专家库，评价专家应包括畜牧兽医、专业财会、工程设计、项目管理等相关专业人员，专家应具有相应的执业资格、取得中级以上职称或在相关领域具有丰富的工作经验。专家库中畜牧兽医相关专业人员不少于3人</w:t>
      </w:r>
      <w:r>
        <w:rPr>
          <w:rFonts w:hint="eastAsia" w:ascii="仿宋_GB2312" w:hAnsi="仿宋_GB2312" w:eastAsia="仿宋_GB2312" w:cs="仿宋_GB2312"/>
          <w:sz w:val="32"/>
          <w:szCs w:val="32"/>
        </w:rPr>
        <w:t>。对专家进行绩效评价工作培训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培训内容包括工作要求、评价指标解析、评价方法等。</w:t>
      </w:r>
    </w:p>
    <w:p w14:paraId="02D064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组织专家对各市的自评材料进行初审。</w:t>
      </w:r>
    </w:p>
    <w:p w14:paraId="760A9F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组织专家组对项目市县进行现场考察。每个绩效评价小组须由3名或以上的人员组成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且必须有畜牧兽医、财会、工程等方面的专家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评价组对每个项目县的考察时间不低于0.5天。</w:t>
      </w:r>
    </w:p>
    <w:p w14:paraId="7591CE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5.全部现场评价结束后15个工作日内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针对全省</w:t>
      </w:r>
      <w:r>
        <w:rPr>
          <w:rFonts w:hint="eastAsia" w:ascii="仿宋_GB2312" w:hAnsi="仿宋_GB2312" w:eastAsia="仿宋_GB2312" w:cs="仿宋_GB2312"/>
          <w:sz w:val="32"/>
          <w:szCs w:val="32"/>
          <w:lang w:val="en-US" w:eastAsia="zh-CN"/>
        </w:rPr>
        <w:t>2023年以来未验收的</w:t>
      </w:r>
      <w:r>
        <w:rPr>
          <w:rFonts w:hint="eastAsia" w:ascii="仿宋_GB2312" w:hAnsi="仿宋_GB2312" w:eastAsia="仿宋_GB2312" w:cs="仿宋_GB2312"/>
          <w:sz w:val="32"/>
          <w:szCs w:val="32"/>
        </w:rPr>
        <w:t>畜牧业中央预算内投资补助项目（不含畜禽粪污资源化利用整县推进项目）总体情况撰写不少于4000字的初评报告；对每个项目工作情况撰写不少于1000字初评报告并进行考评赋分。</w:t>
      </w:r>
    </w:p>
    <w:p w14:paraId="17CF8D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评价报告主要内容包括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评估的整体情况、评价工作情况、绩效分析及评价结论、取得的成绩及做法、存在的问题及建议等。</w:t>
      </w:r>
    </w:p>
    <w:p w14:paraId="51430267">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对竣工验收的项目，按照采购人要求分别制定验收方案，依据中央预算内投资项目竣工验收规定，聘请专家，提供验收服务保障等服务。</w:t>
      </w:r>
    </w:p>
    <w:p w14:paraId="75A65C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.报价供应商有健全的组织机构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法人治理结构完善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内部制度健全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建立严格的服务质量内控机制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有独立的办公场所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独立于任何其他机构和个人。严格遵守有关法律法规对社会组织非营利性的要求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依法缴纳税收和社会保障资金。</w:t>
      </w:r>
    </w:p>
    <w:p w14:paraId="6135AA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针对本项目成立3人以上的专门服务团队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根据评估工作任务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配备专职工作人员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专门负责此项工作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团队人员遵守宪法和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，恪守职业道德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遵守行业规范和准则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品行良好。报价文件提供服务团队人员名单、专业技术资格及工作简历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同时指定专人负责信息沟通、工作协调等工作。</w:t>
      </w:r>
    </w:p>
    <w:p w14:paraId="35D0B4E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.成交供应商应严格遵照评价标准和程序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不得随意简化流程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保守</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秘密和工作秘密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遵守保密纪律。应督促评价专家和工作人员认真履行职责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严格遵守评估工作纪律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实事求是、客观公正地进行评价。评价机构有维护采购人声誉的义务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不得以采购人名义从事与委托事项无关的工作。采购人不对外公开的信息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服务关系结束后仍应履行保密义务。</w:t>
      </w:r>
    </w:p>
    <w:p w14:paraId="05687742">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.绩效评价工作完成时间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合同生效后根据项目建设情况2个月之内完成。</w:t>
      </w:r>
      <w:r>
        <w:rPr>
          <w:rFonts w:hint="eastAsia" w:ascii="仿宋_GB2312" w:hAnsi="仿宋_GB2312" w:eastAsia="仿宋_GB2312" w:cs="仿宋_GB2312"/>
          <w:sz w:val="32"/>
          <w:szCs w:val="32"/>
          <w:lang w:eastAsia="zh-CN"/>
        </w:rPr>
        <w:t>项目验收工作根据申请全年执行。</w:t>
      </w:r>
    </w:p>
    <w:p w14:paraId="78405633">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.成交供应商在服务过程中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应接受采购人的监督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采购人有权随时抽查工作质量和进度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提出改进意见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供应商应及时改进。</w:t>
      </w:r>
    </w:p>
    <w:p w14:paraId="5B247159">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（四）D包（粪污资源化利用整县推进项目）。</w:t>
      </w:r>
    </w:p>
    <w:p w14:paraId="3B8561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制定具体的粪污资源化利用整县推进项目绩效评价工作实施方案。方案应有明确的工作安排、实施步骤、方式方法、人员保障、资金使用预算等内容。</w:t>
      </w:r>
    </w:p>
    <w:p w14:paraId="0D610B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2.供应商成交后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组建不少于10人的项目绩效评价专家库，评价专家应包括畜禽粪污资源化利用、专业财会、项目管理等相关专业人员，专家应具有相应的执业资格、取得中级以上职称或在相关领域具有丰富的工作经验。专家库中畜禽粪污资源化利用相关专业人员不少于</w:t>
      </w:r>
      <w:r>
        <w:rPr>
          <w:rFonts w:hint="eastAsia" w:ascii="仿宋_GB2312" w:hAnsi="仿宋_GB2312" w:eastAsia="仿宋_GB2312" w:cs="仿宋_GB2312"/>
          <w:color w:val="auto"/>
          <w:sz w:val="32"/>
          <w:szCs w:val="32"/>
          <w:u w:val="single"/>
        </w:rPr>
        <w:t>5</w:t>
      </w:r>
      <w:r>
        <w:rPr>
          <w:rFonts w:hint="eastAsia" w:ascii="仿宋_GB2312" w:hAnsi="仿宋_GB2312" w:eastAsia="仿宋_GB2312" w:cs="仿宋_GB2312"/>
          <w:sz w:val="32"/>
          <w:szCs w:val="32"/>
          <w:u w:val="single"/>
        </w:rPr>
        <w:t>人</w:t>
      </w:r>
      <w:r>
        <w:rPr>
          <w:rFonts w:hint="eastAsia" w:ascii="仿宋_GB2312" w:hAnsi="仿宋_GB2312" w:eastAsia="仿宋_GB2312" w:cs="仿宋_GB2312"/>
          <w:sz w:val="32"/>
          <w:szCs w:val="32"/>
        </w:rPr>
        <w:t>。对专家进行绩效评价工作培训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培训内容包括工作要求、评价指标解析、评价方法等。</w:t>
      </w:r>
    </w:p>
    <w:p w14:paraId="6D11CB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组织专家对各市的自评材料进行初审。</w:t>
      </w:r>
    </w:p>
    <w:p w14:paraId="627E3C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4.根据采购人的要求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组织专家组对项目市县进行现场考察。每个绩效评价小组须由3名或以上的人员组成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且必须有畜禽粪污资源化利用、会计师等方面的专家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评价组对每个项目县的考察时间不低于1天。</w:t>
      </w:r>
    </w:p>
    <w:p w14:paraId="576C5F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5.全部现场评价结束后15个工作日内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针对全省粪污资源化利用整县推进项目总体情况撰写不少于4000字的初评报告；对每县粪污资源化利用整县推进项目工作情况撰写不少于1000字初评报告并进行考评赋分。</w:t>
      </w:r>
    </w:p>
    <w:p w14:paraId="701F69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评价报告主要内容包括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评估的整体情况、评价工作情况、绩效分析及评价结论、取得的成绩及做法、存在的问题及建议等。</w:t>
      </w:r>
    </w:p>
    <w:p w14:paraId="7C4FF2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6.报价供应商有健全的组织机构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法人治理结构完善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内部制度健全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建立严格的服务质量内控机制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有独立的办公场所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独立于任何其他机构和个人。严格遵守有关法律法规对社会组织非营利性的要求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依法缴纳税收和社会保障资金。</w:t>
      </w:r>
    </w:p>
    <w:p w14:paraId="0BDF271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7.针对本项目成立3人以上的专门服务团队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根据评估工作任务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配备专职工作人员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专门负责此项工作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团队人员遵守宪法和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，恪守职业道德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遵守行业规范和准则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品行良好。报价文件提供服务团队人员名单、专业技术资格及工作简历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同时指定专人负责信息沟通、工作协调等工作。</w:t>
      </w:r>
    </w:p>
    <w:p w14:paraId="328F87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8.成交供应商应严格遵照评价标准和程序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不得随意简化流程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保守</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秘密和工作秘密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遵守保密纪律。应督促评价专家和工作人员认真履行职责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严格遵守评估工作纪律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实事求是、客观公正地进行评价。评价机构有维护采购人声誉的义务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不得以采购人名义从事与委托事项无关的工作。采购人不对外公开的信息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服务关系结束后仍应履行保密义务。</w:t>
      </w:r>
    </w:p>
    <w:p w14:paraId="2FED952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9.绩效评价工作完成时间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合同生效后根据项目建设情况2个月之内完成。</w:t>
      </w:r>
    </w:p>
    <w:p w14:paraId="7329C0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10.成交供应商在服务过程中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应接受采购人的监督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采购人有权随时抽查工作质量和进度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提出改进意见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供应商应及时改进。</w:t>
      </w:r>
    </w:p>
    <w:p w14:paraId="1888A47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其他</w:t>
      </w:r>
      <w:r>
        <w:rPr>
          <w:rFonts w:hint="eastAsia" w:ascii="黑体" w:hAnsi="黑体" w:eastAsia="黑体" w:cs="黑体"/>
          <w:sz w:val="32"/>
          <w:szCs w:val="32"/>
        </w:rPr>
        <w:t>要求</w:t>
      </w:r>
    </w:p>
    <w:p w14:paraId="497397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绩效评价工作中产生的行政办公、会务、培训、数据录入处理、社会评价调查、评估专家劳务费、餐费、交通通讯补助等费用均由成交供应商承担。本项目报价包括绩效评价工作产生的所有费用。成交供应商不得向被评估对象收取或变相收取任何费用。</w:t>
      </w:r>
    </w:p>
    <w:p w14:paraId="17CB43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2.本项目成交供应商实际执行人员应与报价文件所委派服务团队人员完全相符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不得随意调整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调整时须经采购人同意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采购人对个别岗位及服务人员的违规、违纪、违法行为，有权提出调整岗位。</w:t>
      </w:r>
    </w:p>
    <w:p w14:paraId="269D40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”部分为★条款内容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如不满足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按无效报价处理。</w:t>
      </w:r>
    </w:p>
    <w:p w14:paraId="774B0AD2">
      <w:pPr>
        <w:spacing w:line="580" w:lineRule="exact"/>
        <w:jc w:val="center"/>
        <w:rPr>
          <w:rFonts w:ascii="仿宋" w:hAnsi="仿宋" w:eastAsia="仿宋" w:cs="仿宋"/>
          <w:color w:val="000000"/>
          <w:sz w:val="32"/>
          <w:szCs w:val="32"/>
          <w:lang w:val="hr-HR"/>
        </w:rPr>
      </w:pPr>
    </w:p>
    <w:p w14:paraId="15D1236B">
      <w:pPr>
        <w:spacing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29FD8601">
      <w:pPr>
        <w:spacing w:line="580" w:lineRule="exact"/>
        <w:jc w:val="center"/>
        <w:rPr>
          <w:rFonts w:hint="eastAsia" w:ascii="黑体" w:hAnsi="黑体" w:eastAsia="黑体" w:cs="黑体"/>
          <w:b/>
          <w:color w:val="000000"/>
          <w:sz w:val="32"/>
          <w:szCs w:val="32"/>
        </w:rPr>
      </w:pPr>
      <w:r>
        <w:rPr>
          <w:rFonts w:hint="eastAsia" w:ascii="黑体" w:hAnsi="黑体" w:eastAsia="黑体" w:cs="黑体"/>
          <w:color w:val="000000"/>
          <w:sz w:val="32"/>
          <w:szCs w:val="32"/>
        </w:rPr>
        <w:t xml:space="preserve">第三章 </w:t>
      </w:r>
      <w:r>
        <w:rPr>
          <w:rFonts w:hint="eastAsia" w:ascii="黑体" w:hAnsi="黑体" w:eastAsia="黑体" w:cs="黑体"/>
          <w:color w:val="000000"/>
          <w:sz w:val="32"/>
          <w:szCs w:val="32"/>
          <w:lang w:val="hr-HR"/>
        </w:rPr>
        <w:t>竞争性评审评分标准</w:t>
      </w:r>
    </w:p>
    <w:p w14:paraId="08069A79">
      <w:pPr>
        <w:spacing w:line="460" w:lineRule="exact"/>
        <w:jc w:val="center"/>
        <w:rPr>
          <w:rFonts w:hint="eastAsia" w:ascii="仿宋" w:hAnsi="仿宋" w:eastAsia="仿宋" w:cs="仿宋"/>
          <w:b/>
          <w:color w:val="000000"/>
          <w:sz w:val="32"/>
          <w:szCs w:val="32"/>
        </w:rPr>
      </w:pPr>
    </w:p>
    <w:p w14:paraId="1DA0D375">
      <w:pPr>
        <w:spacing w:line="46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竞争性评审评分表</w:t>
      </w:r>
    </w:p>
    <w:p w14:paraId="6C972FB2">
      <w:pPr>
        <w:spacing w:line="46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供应商名称：                    时间：  202</w:t>
      </w: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 xml:space="preserve">年  月  日 </w:t>
      </w:r>
    </w:p>
    <w:tbl>
      <w:tblPr>
        <w:tblStyle w:val="7"/>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031"/>
        <w:gridCol w:w="1032"/>
        <w:gridCol w:w="4630"/>
        <w:gridCol w:w="1160"/>
      </w:tblGrid>
      <w:tr w14:paraId="4F78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62" w:type="dxa"/>
            <w:vAlign w:val="center"/>
          </w:tcPr>
          <w:p w14:paraId="4BA24819">
            <w:pPr>
              <w:spacing w:line="5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评审项目</w:t>
            </w:r>
          </w:p>
        </w:tc>
        <w:tc>
          <w:tcPr>
            <w:tcW w:w="2031" w:type="dxa"/>
            <w:vAlign w:val="center"/>
          </w:tcPr>
          <w:p w14:paraId="7A57F6D4">
            <w:pPr>
              <w:spacing w:line="5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评标分项</w:t>
            </w:r>
          </w:p>
        </w:tc>
        <w:tc>
          <w:tcPr>
            <w:tcW w:w="1032" w:type="dxa"/>
            <w:vAlign w:val="center"/>
          </w:tcPr>
          <w:p w14:paraId="6AF9C618">
            <w:pPr>
              <w:spacing w:line="5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分值</w:t>
            </w:r>
          </w:p>
        </w:tc>
        <w:tc>
          <w:tcPr>
            <w:tcW w:w="4630" w:type="dxa"/>
            <w:vAlign w:val="center"/>
          </w:tcPr>
          <w:p w14:paraId="111C090B">
            <w:pPr>
              <w:spacing w:line="5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评定标准</w:t>
            </w:r>
          </w:p>
        </w:tc>
        <w:tc>
          <w:tcPr>
            <w:tcW w:w="1160" w:type="dxa"/>
            <w:vAlign w:val="center"/>
          </w:tcPr>
          <w:p w14:paraId="748DD97B">
            <w:pPr>
              <w:spacing w:line="5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评分结果</w:t>
            </w:r>
          </w:p>
        </w:tc>
      </w:tr>
      <w:tr w14:paraId="2D73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162" w:type="dxa"/>
            <w:vAlign w:val="center"/>
          </w:tcPr>
          <w:p w14:paraId="38FB9D94">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w:t>
            </w:r>
          </w:p>
        </w:tc>
        <w:tc>
          <w:tcPr>
            <w:tcW w:w="2031" w:type="dxa"/>
            <w:vAlign w:val="center"/>
          </w:tcPr>
          <w:p w14:paraId="722CE9C9">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报价得分</w:t>
            </w:r>
          </w:p>
        </w:tc>
        <w:tc>
          <w:tcPr>
            <w:tcW w:w="1032" w:type="dxa"/>
            <w:vAlign w:val="center"/>
          </w:tcPr>
          <w:p w14:paraId="4F5159E1">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10分</w:t>
            </w:r>
          </w:p>
        </w:tc>
        <w:tc>
          <w:tcPr>
            <w:tcW w:w="4630" w:type="dxa"/>
            <w:vAlign w:val="center"/>
          </w:tcPr>
          <w:p w14:paraId="1EC6CF94">
            <w:pPr>
              <w:spacing w:line="34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以投标价格最低的投标报价为评审基准价。报价得分＝（基准价∕投标报价）×100%×10。</w:t>
            </w:r>
          </w:p>
        </w:tc>
        <w:tc>
          <w:tcPr>
            <w:tcW w:w="1160" w:type="dxa"/>
            <w:vAlign w:val="center"/>
          </w:tcPr>
          <w:p w14:paraId="71F6B849">
            <w:pPr>
              <w:spacing w:line="340" w:lineRule="exact"/>
              <w:jc w:val="center"/>
              <w:rPr>
                <w:rFonts w:hint="eastAsia" w:ascii="仿宋_GB2312" w:hAnsi="仿宋_GB2312" w:eastAsia="仿宋_GB2312" w:cs="仿宋_GB2312"/>
                <w:color w:val="000000"/>
                <w:sz w:val="32"/>
                <w:szCs w:val="32"/>
              </w:rPr>
            </w:pPr>
          </w:p>
        </w:tc>
      </w:tr>
      <w:tr w14:paraId="38D2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62" w:type="dxa"/>
            <w:vAlign w:val="center"/>
          </w:tcPr>
          <w:p w14:paraId="621CB572">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申报材料质量</w:t>
            </w:r>
          </w:p>
        </w:tc>
        <w:tc>
          <w:tcPr>
            <w:tcW w:w="2031" w:type="dxa"/>
            <w:vAlign w:val="center"/>
          </w:tcPr>
          <w:p w14:paraId="3509B544">
            <w:pPr>
              <w:spacing w:line="3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①材料是否齐全；②格式是否规范；③内容是否全面；④是否符合填写要求。</w:t>
            </w:r>
          </w:p>
        </w:tc>
        <w:tc>
          <w:tcPr>
            <w:tcW w:w="1032" w:type="dxa"/>
            <w:vAlign w:val="center"/>
          </w:tcPr>
          <w:p w14:paraId="2ABA46A8">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30分</w:t>
            </w:r>
          </w:p>
        </w:tc>
        <w:tc>
          <w:tcPr>
            <w:tcW w:w="4630" w:type="dxa"/>
            <w:vAlign w:val="center"/>
          </w:tcPr>
          <w:p w14:paraId="2FD75DC5">
            <w:pPr>
              <w:spacing w:line="34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A等26</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30分，B等21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25分，C等16</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20分，D等15分以下。根据项目申报人评审响应文件编制情况酌情打分。</w:t>
            </w:r>
          </w:p>
        </w:tc>
        <w:tc>
          <w:tcPr>
            <w:tcW w:w="1160" w:type="dxa"/>
            <w:vAlign w:val="center"/>
          </w:tcPr>
          <w:p w14:paraId="6A55E719">
            <w:pPr>
              <w:spacing w:line="340" w:lineRule="exact"/>
              <w:jc w:val="center"/>
              <w:rPr>
                <w:rFonts w:hint="eastAsia" w:ascii="仿宋_GB2312" w:hAnsi="仿宋_GB2312" w:eastAsia="仿宋_GB2312" w:cs="仿宋_GB2312"/>
                <w:color w:val="000000"/>
                <w:sz w:val="32"/>
                <w:szCs w:val="32"/>
              </w:rPr>
            </w:pPr>
          </w:p>
        </w:tc>
      </w:tr>
      <w:tr w14:paraId="0D28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62" w:type="dxa"/>
            <w:vAlign w:val="center"/>
          </w:tcPr>
          <w:p w14:paraId="7A23831F">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w:t>
            </w:r>
          </w:p>
          <w:p w14:paraId="46D53477">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团队</w:t>
            </w:r>
          </w:p>
        </w:tc>
        <w:tc>
          <w:tcPr>
            <w:tcW w:w="2031" w:type="dxa"/>
            <w:vAlign w:val="center"/>
          </w:tcPr>
          <w:p w14:paraId="35E2EDCA">
            <w:pPr>
              <w:spacing w:line="34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负责人和主要成员资质</w:t>
            </w:r>
          </w:p>
        </w:tc>
        <w:tc>
          <w:tcPr>
            <w:tcW w:w="1032" w:type="dxa"/>
            <w:vAlign w:val="center"/>
          </w:tcPr>
          <w:p w14:paraId="2DF60EF5">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20分</w:t>
            </w:r>
          </w:p>
        </w:tc>
        <w:tc>
          <w:tcPr>
            <w:tcW w:w="4630" w:type="dxa"/>
            <w:vAlign w:val="center"/>
          </w:tcPr>
          <w:p w14:paraId="58883D48">
            <w:pPr>
              <w:spacing w:line="34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A等16</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20分，B等11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15分，C等5</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10分，D等5分以下。根据项目申报人评审响应文件提供的人员资质情况酌情打分。</w:t>
            </w:r>
          </w:p>
        </w:tc>
        <w:tc>
          <w:tcPr>
            <w:tcW w:w="1160" w:type="dxa"/>
            <w:vAlign w:val="center"/>
          </w:tcPr>
          <w:p w14:paraId="22FB1D5A">
            <w:pPr>
              <w:spacing w:line="340" w:lineRule="exact"/>
              <w:jc w:val="center"/>
              <w:rPr>
                <w:rFonts w:hint="eastAsia" w:ascii="仿宋_GB2312" w:hAnsi="仿宋_GB2312" w:eastAsia="仿宋_GB2312" w:cs="仿宋_GB2312"/>
                <w:color w:val="000000"/>
                <w:sz w:val="32"/>
                <w:szCs w:val="32"/>
              </w:rPr>
            </w:pPr>
          </w:p>
        </w:tc>
      </w:tr>
      <w:tr w14:paraId="78DD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62" w:type="dxa"/>
            <w:vAlign w:val="center"/>
          </w:tcPr>
          <w:p w14:paraId="42D8AD2D">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评估</w:t>
            </w:r>
          </w:p>
          <w:p w14:paraId="0DFABD6F">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条件</w:t>
            </w:r>
          </w:p>
        </w:tc>
        <w:tc>
          <w:tcPr>
            <w:tcW w:w="2031" w:type="dxa"/>
            <w:vAlign w:val="center"/>
          </w:tcPr>
          <w:p w14:paraId="291CF590">
            <w:pPr>
              <w:pStyle w:val="14"/>
              <w:spacing w:line="340" w:lineRule="exact"/>
              <w:ind w:firstLine="0" w:firstLineChars="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bCs/>
                <w:sz w:val="28"/>
                <w:szCs w:val="28"/>
              </w:rPr>
              <w:t>①完成绩效评价能力；②评估时间安排；③分工安排。</w:t>
            </w:r>
          </w:p>
        </w:tc>
        <w:tc>
          <w:tcPr>
            <w:tcW w:w="1032" w:type="dxa"/>
            <w:vAlign w:val="center"/>
          </w:tcPr>
          <w:p w14:paraId="5B43745D">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40分</w:t>
            </w:r>
          </w:p>
        </w:tc>
        <w:tc>
          <w:tcPr>
            <w:tcW w:w="4630" w:type="dxa"/>
            <w:vAlign w:val="center"/>
          </w:tcPr>
          <w:p w14:paraId="5D119332">
            <w:pPr>
              <w:spacing w:line="34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A等31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40分，B等21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30分，C等11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20分，D等10分以下。根据项目申报人评审响应文件编制情况酌情打分。</w:t>
            </w:r>
          </w:p>
        </w:tc>
        <w:tc>
          <w:tcPr>
            <w:tcW w:w="1160" w:type="dxa"/>
            <w:vAlign w:val="center"/>
          </w:tcPr>
          <w:p w14:paraId="361B268D">
            <w:pPr>
              <w:spacing w:line="340" w:lineRule="exact"/>
              <w:jc w:val="center"/>
              <w:rPr>
                <w:rFonts w:hint="eastAsia" w:ascii="仿宋_GB2312" w:hAnsi="仿宋_GB2312" w:eastAsia="仿宋_GB2312" w:cs="仿宋_GB2312"/>
                <w:color w:val="000000"/>
                <w:sz w:val="32"/>
                <w:szCs w:val="32"/>
              </w:rPr>
            </w:pPr>
          </w:p>
        </w:tc>
      </w:tr>
      <w:tr w14:paraId="06D0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62" w:type="dxa"/>
            <w:vAlign w:val="center"/>
          </w:tcPr>
          <w:p w14:paraId="13CD1218">
            <w:pPr>
              <w:spacing w:line="340" w:lineRule="exact"/>
              <w:jc w:val="center"/>
              <w:rPr>
                <w:rFonts w:hint="eastAsia" w:ascii="仿宋_GB2312" w:hAnsi="仿宋_GB2312" w:eastAsia="仿宋_GB2312" w:cs="仿宋_GB2312"/>
                <w:color w:val="000000"/>
                <w:sz w:val="28"/>
                <w:szCs w:val="28"/>
              </w:rPr>
            </w:pPr>
          </w:p>
        </w:tc>
        <w:tc>
          <w:tcPr>
            <w:tcW w:w="2031" w:type="dxa"/>
            <w:vAlign w:val="center"/>
          </w:tcPr>
          <w:p w14:paraId="2062C038">
            <w:pPr>
              <w:spacing w:line="340" w:lineRule="exact"/>
              <w:jc w:val="center"/>
              <w:rPr>
                <w:rFonts w:hint="eastAsia" w:ascii="仿宋_GB2312" w:hAnsi="仿宋_GB2312" w:eastAsia="仿宋_GB2312" w:cs="仿宋_GB2312"/>
                <w:color w:val="000000"/>
                <w:sz w:val="28"/>
                <w:szCs w:val="28"/>
              </w:rPr>
            </w:pPr>
          </w:p>
        </w:tc>
        <w:tc>
          <w:tcPr>
            <w:tcW w:w="1032" w:type="dxa"/>
            <w:vAlign w:val="center"/>
          </w:tcPr>
          <w:p w14:paraId="64B85024">
            <w:pPr>
              <w:spacing w:line="340" w:lineRule="exact"/>
              <w:jc w:val="center"/>
              <w:rPr>
                <w:rFonts w:hint="eastAsia" w:ascii="仿宋_GB2312" w:hAnsi="仿宋_GB2312" w:eastAsia="仿宋_GB2312" w:cs="仿宋_GB2312"/>
                <w:color w:val="000000"/>
                <w:sz w:val="28"/>
                <w:szCs w:val="28"/>
              </w:rPr>
            </w:pPr>
          </w:p>
        </w:tc>
        <w:tc>
          <w:tcPr>
            <w:tcW w:w="4630" w:type="dxa"/>
            <w:vAlign w:val="center"/>
          </w:tcPr>
          <w:p w14:paraId="5A913D98">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得分合计</w:t>
            </w:r>
          </w:p>
        </w:tc>
        <w:tc>
          <w:tcPr>
            <w:tcW w:w="1160" w:type="dxa"/>
            <w:vAlign w:val="center"/>
          </w:tcPr>
          <w:p w14:paraId="1F68AC3F">
            <w:pPr>
              <w:spacing w:line="340" w:lineRule="exact"/>
              <w:jc w:val="center"/>
              <w:rPr>
                <w:rFonts w:hint="eastAsia" w:ascii="仿宋_GB2312" w:hAnsi="仿宋_GB2312" w:eastAsia="仿宋_GB2312" w:cs="仿宋_GB2312"/>
                <w:color w:val="000000"/>
                <w:sz w:val="32"/>
                <w:szCs w:val="32"/>
              </w:rPr>
            </w:pPr>
          </w:p>
        </w:tc>
      </w:tr>
    </w:tbl>
    <w:p w14:paraId="204A95BB">
      <w:pPr>
        <w:spacing w:line="560" w:lineRule="exact"/>
        <w:jc w:val="center"/>
        <w:rPr>
          <w:rFonts w:ascii="仿宋" w:hAnsi="仿宋" w:eastAsia="仿宋" w:cs="仿宋"/>
          <w:color w:val="000000"/>
          <w:sz w:val="32"/>
          <w:szCs w:val="32"/>
          <w:lang w:val="hr-HR"/>
        </w:rPr>
      </w:pPr>
    </w:p>
    <w:p w14:paraId="6E328991">
      <w:pPr>
        <w:spacing w:line="560" w:lineRule="exact"/>
        <w:jc w:val="center"/>
        <w:rPr>
          <w:rFonts w:ascii="仿宋" w:hAnsi="仿宋" w:eastAsia="仿宋" w:cs="仿宋"/>
          <w:color w:val="000000"/>
          <w:sz w:val="32"/>
          <w:szCs w:val="32"/>
          <w:lang w:val="hr-HR"/>
        </w:rPr>
      </w:pPr>
      <w:r>
        <w:rPr>
          <w:rFonts w:ascii="仿宋" w:hAnsi="仿宋" w:eastAsia="仿宋" w:cs="仿宋"/>
          <w:color w:val="000000"/>
          <w:sz w:val="32"/>
          <w:szCs w:val="32"/>
          <w:lang w:val="hr-HR"/>
        </w:rPr>
        <w:br w:type="page"/>
      </w:r>
    </w:p>
    <w:p w14:paraId="7B5A880E">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lang w:val="hr-HR"/>
        </w:rPr>
        <w:t>第四章</w:t>
      </w:r>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val="hr-HR"/>
        </w:rPr>
        <w:t>参与评审需提供的响应文件</w:t>
      </w:r>
      <w:r>
        <w:rPr>
          <w:rFonts w:hint="eastAsia" w:ascii="黑体" w:hAnsi="黑体" w:eastAsia="黑体" w:cs="黑体"/>
          <w:color w:val="000000"/>
          <w:sz w:val="32"/>
          <w:szCs w:val="32"/>
        </w:rPr>
        <w:t>及格式</w:t>
      </w:r>
    </w:p>
    <w:p w14:paraId="77E20992">
      <w:pPr>
        <w:spacing w:line="560" w:lineRule="exact"/>
        <w:rPr>
          <w:rFonts w:ascii="仿宋" w:hAnsi="仿宋" w:eastAsia="仿宋" w:cs="仿宋"/>
          <w:sz w:val="32"/>
          <w:szCs w:val="32"/>
        </w:rPr>
      </w:pPr>
    </w:p>
    <w:p w14:paraId="15C9A44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 竞争性评审响应文件封面</w:t>
      </w:r>
    </w:p>
    <w:p w14:paraId="41725E4D">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0"/>
          <w:sz w:val="32"/>
          <w:szCs w:val="32"/>
        </w:rPr>
        <w:t xml:space="preserve">二 社会团体法人登记证书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复印件加盖公章</w:t>
      </w:r>
      <w:r>
        <w:rPr>
          <w:rFonts w:hint="eastAsia" w:ascii="仿宋_GB2312" w:hAnsi="仿宋_GB2312" w:eastAsia="仿宋_GB2312" w:cs="仿宋_GB2312"/>
          <w:kern w:val="0"/>
          <w:sz w:val="32"/>
          <w:szCs w:val="32"/>
          <w:lang w:eastAsia="zh-CN"/>
        </w:rPr>
        <w:t>）</w:t>
      </w:r>
    </w:p>
    <w:p w14:paraId="595C49C4">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附件三 组织机构代码证（复印件加盖公章，已经三证合一的不需要提供）</w:t>
      </w:r>
    </w:p>
    <w:p w14:paraId="1EEF6E96">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附件四 报价组成情况表</w:t>
      </w:r>
    </w:p>
    <w:p w14:paraId="173B834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附件五 </w:t>
      </w:r>
      <w:r>
        <w:rPr>
          <w:rFonts w:hint="eastAsia" w:ascii="仿宋_GB2312" w:hAnsi="仿宋_GB2312" w:eastAsia="仿宋_GB2312" w:cs="仿宋_GB2312"/>
          <w:kern w:val="0"/>
          <w:sz w:val="32"/>
          <w:szCs w:val="32"/>
        </w:rPr>
        <w:t>项目负责人身份证明（复印件），法定代表人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授权委托书，授权委托人身份证（复印件）</w:t>
      </w:r>
    </w:p>
    <w:p w14:paraId="2CE8676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附件六 </w:t>
      </w:r>
      <w:r>
        <w:rPr>
          <w:rFonts w:hint="eastAsia" w:ascii="仿宋_GB2312" w:hAnsi="仿宋_GB2312" w:eastAsia="仿宋_GB2312" w:cs="仿宋_GB2312"/>
          <w:sz w:val="32"/>
          <w:szCs w:val="32"/>
        </w:rPr>
        <w:t>质量服务承诺书</w:t>
      </w:r>
    </w:p>
    <w:p w14:paraId="6622035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0"/>
          <w:sz w:val="32"/>
          <w:szCs w:val="32"/>
        </w:rPr>
        <w:t>七 相关证明资料</w:t>
      </w:r>
    </w:p>
    <w:p w14:paraId="56CE43C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附件八 团队资料（不少于2名成员的身份证明复印件、职称证明或学历复印件）</w:t>
      </w:r>
    </w:p>
    <w:p w14:paraId="5E69FB0D">
      <w:pPr>
        <w:spacing w:line="580" w:lineRule="exact"/>
        <w:ind w:firstLine="640" w:firstLineChars="200"/>
        <w:rPr>
          <w:rFonts w:ascii="仿宋" w:hAnsi="仿宋" w:eastAsia="仿宋" w:cs="仿宋"/>
          <w:bCs/>
          <w:color w:val="000000"/>
          <w:sz w:val="32"/>
          <w:szCs w:val="32"/>
        </w:rPr>
      </w:pPr>
      <w:r>
        <w:rPr>
          <w:rFonts w:hint="eastAsia" w:ascii="仿宋_GB2312" w:hAnsi="仿宋_GB2312" w:eastAsia="仿宋_GB2312" w:cs="仿宋_GB2312"/>
          <w:sz w:val="32"/>
          <w:szCs w:val="32"/>
        </w:rPr>
        <w:t>附件九 其他证明文件资料和需要说明的问题</w:t>
      </w:r>
    </w:p>
    <w:p w14:paraId="35AAFE60">
      <w:pPr>
        <w:spacing w:line="600" w:lineRule="exact"/>
        <w:jc w:val="center"/>
        <w:rPr>
          <w:rFonts w:ascii="仿宋" w:hAnsi="仿宋" w:eastAsia="仿宋" w:cs="仿宋"/>
          <w:color w:val="000000"/>
          <w:sz w:val="32"/>
          <w:szCs w:val="32"/>
          <w:lang w:val="hr-HR"/>
        </w:rPr>
      </w:pPr>
      <w:r>
        <w:rPr>
          <w:rFonts w:hint="eastAsia" w:ascii="仿宋" w:hAnsi="仿宋" w:eastAsia="仿宋" w:cs="仿宋"/>
          <w:sz w:val="32"/>
          <w:szCs w:val="32"/>
        </w:rPr>
        <w:br w:type="page"/>
      </w:r>
    </w:p>
    <w:p w14:paraId="774F7C45">
      <w:pPr>
        <w:adjustRightInd w:val="0"/>
        <w:snapToGrid w:val="0"/>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附件一 封面</w:t>
      </w:r>
    </w:p>
    <w:p w14:paraId="77138471">
      <w:pPr>
        <w:adjustRightInd w:val="0"/>
        <w:snapToGrid w:val="0"/>
        <w:outlineLvl w:val="0"/>
        <w:rPr>
          <w:rFonts w:ascii="仿宋" w:hAnsi="仿宋" w:eastAsia="仿宋" w:cs="仿宋"/>
          <w:color w:val="000000"/>
          <w:sz w:val="32"/>
          <w:szCs w:val="32"/>
        </w:rPr>
      </w:pPr>
    </w:p>
    <w:p w14:paraId="308A6496">
      <w:pPr>
        <w:adjustRightInd w:val="0"/>
        <w:snapToGrid w:val="0"/>
        <w:outlineLvl w:val="0"/>
        <w:rPr>
          <w:rFonts w:ascii="仿宋" w:hAnsi="仿宋" w:eastAsia="仿宋" w:cs="仿宋"/>
          <w:color w:val="000000"/>
          <w:sz w:val="32"/>
          <w:szCs w:val="32"/>
        </w:rPr>
      </w:pPr>
    </w:p>
    <w:p w14:paraId="554DC4D6">
      <w:pPr>
        <w:widowControl/>
        <w:wordWrap w:val="0"/>
        <w:spacing w:line="360" w:lineRule="auto"/>
        <w:ind w:left="106"/>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山东省畜牧兽医局</w:t>
      </w:r>
    </w:p>
    <w:p w14:paraId="3C62A6B4">
      <w:pPr>
        <w:widowControl/>
        <w:wordWrap w:val="0"/>
        <w:spacing w:line="360" w:lineRule="auto"/>
        <w:ind w:left="106"/>
        <w:jc w:val="center"/>
        <w:rPr>
          <w:rFonts w:ascii="仿宋" w:hAnsi="仿宋" w:eastAsia="仿宋" w:cs="仿宋"/>
          <w:color w:val="000000"/>
          <w:w w:val="120"/>
          <w:sz w:val="32"/>
          <w:szCs w:val="32"/>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rPr>
        <w:t>度畜牧业</w:t>
      </w:r>
      <w:r>
        <w:rPr>
          <w:rFonts w:ascii="方正小标宋简体" w:hAnsi="方正小标宋简体" w:eastAsia="方正小标宋简体" w:cs="方正小标宋简体"/>
          <w:sz w:val="44"/>
          <w:szCs w:val="44"/>
        </w:rPr>
        <w:t>项目绩效</w:t>
      </w:r>
      <w:r>
        <w:rPr>
          <w:rFonts w:hint="eastAsia" w:ascii="方正小标宋简体" w:hAnsi="方正小标宋简体" w:eastAsia="方正小标宋简体" w:cs="方正小标宋简体"/>
          <w:sz w:val="44"/>
          <w:szCs w:val="44"/>
        </w:rPr>
        <w:t>评价工作</w:t>
      </w:r>
    </w:p>
    <w:p w14:paraId="7FD49995">
      <w:pPr>
        <w:jc w:val="center"/>
        <w:rPr>
          <w:rFonts w:ascii="仿宋" w:hAnsi="仿宋" w:eastAsia="仿宋" w:cs="仿宋"/>
          <w:color w:val="000000"/>
          <w:sz w:val="32"/>
          <w:szCs w:val="32"/>
        </w:rPr>
      </w:pPr>
    </w:p>
    <w:p w14:paraId="44DF271E">
      <w:pPr>
        <w:jc w:val="center"/>
        <w:rPr>
          <w:rFonts w:ascii="仿宋" w:hAnsi="仿宋" w:eastAsia="仿宋" w:cs="仿宋"/>
          <w:color w:val="000000"/>
          <w:sz w:val="32"/>
          <w:szCs w:val="32"/>
        </w:rPr>
      </w:pPr>
    </w:p>
    <w:p w14:paraId="0EF56D66">
      <w:pPr>
        <w:jc w:val="center"/>
        <w:rPr>
          <w:rFonts w:ascii="仿宋" w:hAnsi="仿宋" w:eastAsia="仿宋" w:cs="仿宋"/>
          <w:color w:val="000000"/>
          <w:sz w:val="32"/>
          <w:szCs w:val="32"/>
        </w:rPr>
      </w:pPr>
    </w:p>
    <w:p w14:paraId="1B8A0D1F">
      <w:pPr>
        <w:jc w:val="center"/>
        <w:rPr>
          <w:rFonts w:ascii="仿宋" w:hAnsi="仿宋" w:eastAsia="仿宋" w:cs="仿宋"/>
          <w:color w:val="000000"/>
          <w:sz w:val="32"/>
          <w:szCs w:val="32"/>
        </w:rPr>
      </w:pPr>
    </w:p>
    <w:p w14:paraId="7D6EBAE9">
      <w:pPr>
        <w:jc w:val="center"/>
        <w:rPr>
          <w:rFonts w:ascii="方正小标宋简体" w:hAnsi="方正小标宋简体" w:eastAsia="方正小标宋简体" w:cs="方正小标宋简体"/>
          <w:color w:val="000000"/>
          <w:w w:val="80"/>
          <w:sz w:val="44"/>
          <w:szCs w:val="44"/>
        </w:rPr>
      </w:pPr>
      <w:r>
        <w:rPr>
          <w:rFonts w:hint="eastAsia" w:ascii="方正小标宋简体" w:hAnsi="方正小标宋简体" w:eastAsia="方正小标宋简体" w:cs="方正小标宋简体"/>
          <w:sz w:val="44"/>
          <w:szCs w:val="44"/>
        </w:rPr>
        <w:t>竞争性评审文件</w:t>
      </w:r>
    </w:p>
    <w:p w14:paraId="0793D98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包</w:t>
      </w:r>
    </w:p>
    <w:p w14:paraId="6472394F">
      <w:pPr>
        <w:jc w:val="center"/>
        <w:rPr>
          <w:rFonts w:ascii="仿宋" w:hAnsi="仿宋" w:eastAsia="仿宋" w:cs="仿宋"/>
          <w:color w:val="000000"/>
          <w:sz w:val="32"/>
          <w:szCs w:val="32"/>
        </w:rPr>
      </w:pPr>
    </w:p>
    <w:p w14:paraId="49C25EF8">
      <w:pPr>
        <w:jc w:val="center"/>
        <w:rPr>
          <w:rFonts w:ascii="仿宋" w:hAnsi="仿宋" w:eastAsia="仿宋" w:cs="仿宋"/>
          <w:color w:val="000000"/>
          <w:sz w:val="32"/>
          <w:szCs w:val="32"/>
        </w:rPr>
      </w:pPr>
    </w:p>
    <w:p w14:paraId="255FFE81">
      <w:pPr>
        <w:pStyle w:val="2"/>
        <w:spacing w:line="360" w:lineRule="auto"/>
        <w:ind w:firstLine="1280" w:firstLineChars="400"/>
        <w:rPr>
          <w:rFonts w:hint="eastAsia" w:ascii="仿宋_GB2312" w:hAnsi="仿宋_GB2312" w:eastAsia="仿宋_GB2312" w:cs="仿宋_GB2312"/>
          <w:color w:val="000000"/>
          <w:szCs w:val="32"/>
          <w:u w:val="single"/>
        </w:rPr>
      </w:pPr>
      <w:r>
        <w:rPr>
          <w:rFonts w:hint="eastAsia" w:ascii="仿宋_GB2312" w:hAnsi="仿宋_GB2312" w:eastAsia="仿宋_GB2312" w:cs="仿宋_GB2312"/>
          <w:color w:val="000000"/>
          <w:szCs w:val="32"/>
        </w:rPr>
        <w:t xml:space="preserve">申报人：  </w:t>
      </w:r>
      <w:r>
        <w:rPr>
          <w:rFonts w:hint="eastAsia" w:ascii="仿宋_GB2312" w:hAnsi="仿宋_GB2312" w:eastAsia="仿宋_GB2312" w:cs="仿宋_GB2312"/>
          <w:color w:val="000000"/>
          <w:szCs w:val="32"/>
          <w:u w:val="single"/>
        </w:rPr>
        <w:t xml:space="preserve">                          </w:t>
      </w:r>
    </w:p>
    <w:p w14:paraId="293D4056">
      <w:pPr>
        <w:pStyle w:val="2"/>
        <w:spacing w:line="360" w:lineRule="auto"/>
        <w:ind w:firstLine="1280" w:firstLineChars="400"/>
        <w:rPr>
          <w:rFonts w:hint="eastAsia" w:ascii="仿宋_GB2312" w:hAnsi="仿宋_GB2312" w:eastAsia="仿宋_GB2312" w:cs="仿宋_GB2312"/>
          <w:color w:val="000000"/>
          <w:szCs w:val="32"/>
          <w:u w:val="single"/>
        </w:rPr>
      </w:pPr>
    </w:p>
    <w:p w14:paraId="73EFDBA0">
      <w:pPr>
        <w:pStyle w:val="2"/>
        <w:spacing w:line="360" w:lineRule="auto"/>
        <w:ind w:firstLine="1280" w:firstLineChars="400"/>
        <w:rPr>
          <w:rFonts w:hint="eastAsia" w:ascii="仿宋_GB2312" w:hAnsi="仿宋_GB2312" w:eastAsia="仿宋_GB2312" w:cs="仿宋_GB2312"/>
          <w:color w:val="000000"/>
          <w:szCs w:val="32"/>
          <w:u w:val="single"/>
        </w:rPr>
      </w:pPr>
      <w:r>
        <w:rPr>
          <w:rFonts w:hint="eastAsia" w:ascii="仿宋_GB2312" w:hAnsi="仿宋_GB2312" w:eastAsia="仿宋_GB2312" w:cs="仿宋_GB2312"/>
          <w:color w:val="000000"/>
          <w:szCs w:val="32"/>
        </w:rPr>
        <w:t>申报单位：</w:t>
      </w:r>
      <w:r>
        <w:rPr>
          <w:rFonts w:hint="eastAsia" w:ascii="仿宋_GB2312" w:hAnsi="仿宋_GB2312" w:eastAsia="仿宋_GB2312" w:cs="仿宋_GB2312"/>
          <w:color w:val="000000"/>
          <w:szCs w:val="32"/>
          <w:u w:val="single"/>
        </w:rPr>
        <w:t xml:space="preserve">                          </w:t>
      </w:r>
    </w:p>
    <w:p w14:paraId="6F75C93E">
      <w:pPr>
        <w:pStyle w:val="2"/>
        <w:spacing w:line="360" w:lineRule="auto"/>
        <w:ind w:firstLine="1280" w:firstLineChars="400"/>
        <w:rPr>
          <w:rFonts w:hint="eastAsia" w:ascii="仿宋_GB2312" w:hAnsi="仿宋_GB2312" w:eastAsia="仿宋_GB2312" w:cs="仿宋_GB2312"/>
          <w:color w:val="000000"/>
          <w:szCs w:val="32"/>
          <w:u w:val="single"/>
        </w:rPr>
      </w:pPr>
    </w:p>
    <w:p w14:paraId="16C9F66E">
      <w:pPr>
        <w:tabs>
          <w:tab w:val="left" w:pos="2625"/>
        </w:tabs>
        <w:spacing w:line="520" w:lineRule="exact"/>
        <w:rPr>
          <w:rFonts w:hint="eastAsia" w:ascii="仿宋_GB2312" w:hAnsi="仿宋_GB2312" w:eastAsia="仿宋_GB2312" w:cs="仿宋_GB2312"/>
          <w:color w:val="000000"/>
          <w:sz w:val="32"/>
          <w:szCs w:val="32"/>
        </w:rPr>
      </w:pPr>
    </w:p>
    <w:p w14:paraId="4D3A43A9">
      <w:pPr>
        <w:pStyle w:val="2"/>
        <w:spacing w:line="360" w:lineRule="auto"/>
        <w:ind w:right="1264"/>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年    月    日</w:t>
      </w:r>
    </w:p>
    <w:p w14:paraId="4AF75048">
      <w:pPr>
        <w:pStyle w:val="2"/>
        <w:spacing w:line="360" w:lineRule="auto"/>
        <w:rPr>
          <w:rFonts w:ascii="仿宋" w:hAnsi="仿宋" w:eastAsia="仿宋" w:cs="仿宋"/>
          <w:color w:val="000000"/>
          <w:szCs w:val="32"/>
        </w:rPr>
      </w:pPr>
    </w:p>
    <w:p w14:paraId="655E97ED">
      <w:pPr>
        <w:widowControl/>
        <w:jc w:val="left"/>
        <w:rPr>
          <w:rFonts w:ascii="仿宋" w:hAnsi="仿宋" w:eastAsia="仿宋" w:cs="仿宋"/>
          <w:color w:val="000000"/>
          <w:kern w:val="0"/>
          <w:sz w:val="32"/>
          <w:szCs w:val="32"/>
        </w:rPr>
      </w:pPr>
      <w:r>
        <w:rPr>
          <w:rFonts w:ascii="仿宋" w:hAnsi="仿宋" w:eastAsia="仿宋" w:cs="仿宋"/>
          <w:color w:val="000000"/>
          <w:szCs w:val="32"/>
        </w:rPr>
        <w:br w:type="page"/>
      </w:r>
    </w:p>
    <w:p w14:paraId="245BDC92">
      <w:pPr>
        <w:pStyle w:val="2"/>
        <w:spacing w:line="360" w:lineRule="auto"/>
        <w:jc w:val="center"/>
        <w:rPr>
          <w:rFonts w:hint="eastAsia" w:ascii="黑体" w:hAnsi="黑体" w:eastAsia="黑体" w:cs="黑体"/>
          <w:color w:val="000000"/>
          <w:sz w:val="32"/>
          <w:szCs w:val="32"/>
        </w:rPr>
      </w:pPr>
    </w:p>
    <w:p w14:paraId="4B4D9703">
      <w:pPr>
        <w:pStyle w:val="2"/>
        <w:spacing w:line="360" w:lineRule="auto"/>
        <w:jc w:val="center"/>
        <w:rPr>
          <w:rFonts w:hint="eastAsia" w:ascii="黑体" w:hAnsi="黑体" w:eastAsia="黑体" w:cs="黑体"/>
          <w:color w:val="000000"/>
          <w:sz w:val="32"/>
          <w:szCs w:val="32"/>
        </w:rPr>
      </w:pPr>
      <w:r>
        <w:rPr>
          <w:rFonts w:hint="eastAsia" w:ascii="黑体" w:hAnsi="黑体" w:eastAsia="黑体" w:cs="黑体"/>
          <w:color w:val="000000"/>
          <w:sz w:val="32"/>
          <w:szCs w:val="32"/>
        </w:rPr>
        <w:t>目</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录</w:t>
      </w:r>
    </w:p>
    <w:p w14:paraId="1F6CA9BA">
      <w:pPr>
        <w:pStyle w:val="2"/>
        <w:spacing w:line="360" w:lineRule="auto"/>
        <w:jc w:val="center"/>
        <w:rPr>
          <w:rFonts w:ascii="仿宋" w:hAnsi="仿宋" w:eastAsia="仿宋" w:cs="仿宋"/>
          <w:color w:val="000000"/>
          <w:szCs w:val="32"/>
        </w:rPr>
      </w:pPr>
    </w:p>
    <w:p w14:paraId="77748821">
      <w:pPr>
        <w:pStyle w:val="6"/>
        <w:spacing w:before="0" w:after="0" w:line="600" w:lineRule="exact"/>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一、2025年度畜牧业项目</w:t>
      </w:r>
      <w:r>
        <w:rPr>
          <w:rFonts w:hint="eastAsia" w:ascii="宋体" w:hAnsi="宋体" w:eastAsia="宋体" w:cs="宋体"/>
          <w:b w:val="0"/>
          <w:bCs w:val="0"/>
          <w:sz w:val="30"/>
          <w:szCs w:val="30"/>
          <w:u w:val="single"/>
          <w:lang w:eastAsia="zh-CN"/>
        </w:rPr>
        <w:t xml:space="preserve">  包</w:t>
      </w:r>
      <w:r>
        <w:rPr>
          <w:rFonts w:hint="eastAsia" w:ascii="宋体" w:hAnsi="宋体" w:eastAsia="宋体" w:cs="宋体"/>
          <w:b w:val="0"/>
          <w:bCs w:val="0"/>
          <w:sz w:val="30"/>
          <w:szCs w:val="30"/>
          <w:lang w:eastAsia="zh-CN"/>
        </w:rPr>
        <w:t>绩效评价工作方案</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4353A9D6">
      <w:pPr>
        <w:pStyle w:val="6"/>
        <w:spacing w:before="0" w:after="0" w:line="600" w:lineRule="exact"/>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二、社会团体法人登记证书</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12483659">
      <w:pPr>
        <w:pStyle w:val="6"/>
        <w:spacing w:before="0" w:after="0" w:line="600" w:lineRule="exact"/>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三、组织机构代码证</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4E6B004B">
      <w:pPr>
        <w:pStyle w:val="6"/>
        <w:spacing w:before="0" w:after="0" w:line="600" w:lineRule="exact"/>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四、报价组成情况表</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5929AF6B">
      <w:pPr>
        <w:pStyle w:val="6"/>
        <w:spacing w:before="0" w:after="0" w:line="600" w:lineRule="exact"/>
        <w:ind w:left="481" w:hanging="450" w:hangingChars="150"/>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五、法人代表授权委托书、项目负责人身份证明，授权委托人身份证明</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025A16DE">
      <w:pPr>
        <w:pStyle w:val="6"/>
        <w:spacing w:before="0" w:after="0" w:line="600" w:lineRule="exact"/>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六、质量服务承诺书</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2AAFB627">
      <w:pPr>
        <w:pStyle w:val="6"/>
        <w:spacing w:before="0" w:after="0" w:line="600" w:lineRule="exact"/>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七、相关证明资料</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099E424C">
      <w:pPr>
        <w:pStyle w:val="6"/>
        <w:spacing w:before="0" w:after="0" w:line="600" w:lineRule="exact"/>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八、团队资料</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4B70B7B7">
      <w:pPr>
        <w:pStyle w:val="6"/>
        <w:spacing w:before="0" w:after="0" w:line="600" w:lineRule="exact"/>
        <w:jc w:val="both"/>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九、其他证明文件资料和需要说明的问题</w:t>
      </w:r>
      <w:r>
        <w:rPr>
          <w:rFonts w:hint="eastAsia" w:ascii="宋体" w:hAnsi="宋体" w:eastAsia="宋体" w:cs="宋体"/>
          <w:sz w:val="30"/>
          <w:szCs w:val="30"/>
        </w:rPr>
        <w:t>………………………</w:t>
      </w:r>
      <w:r>
        <w:rPr>
          <w:rFonts w:hint="eastAsia" w:ascii="宋体" w:hAnsi="宋体" w:eastAsia="宋体" w:cs="宋体"/>
          <w:b w:val="0"/>
          <w:bCs w:val="0"/>
          <w:sz w:val="30"/>
          <w:szCs w:val="30"/>
          <w:lang w:eastAsia="zh-CN"/>
        </w:rPr>
        <w:t>（）</w:t>
      </w:r>
    </w:p>
    <w:p w14:paraId="68D6A141">
      <w:pPr>
        <w:pStyle w:val="6"/>
        <w:spacing w:before="0" w:after="0" w:line="600" w:lineRule="exact"/>
        <w:jc w:val="left"/>
        <w:rPr>
          <w:rFonts w:hint="eastAsia" w:ascii="宋体" w:hAnsi="宋体" w:eastAsia="宋体" w:cs="宋体"/>
          <w:sz w:val="30"/>
          <w:szCs w:val="30"/>
          <w:lang w:eastAsia="zh-CN"/>
        </w:rPr>
      </w:pPr>
    </w:p>
    <w:p w14:paraId="25686EA8">
      <w:pPr>
        <w:pStyle w:val="6"/>
        <w:spacing w:before="0" w:after="0" w:line="600" w:lineRule="exact"/>
        <w:jc w:val="left"/>
        <w:rPr>
          <w:rFonts w:hint="eastAsia" w:ascii="宋体" w:hAnsi="宋体" w:eastAsia="宋体" w:cs="宋体"/>
          <w:sz w:val="30"/>
          <w:szCs w:val="30"/>
          <w:lang w:eastAsia="zh-CN"/>
        </w:rPr>
      </w:pPr>
    </w:p>
    <w:p w14:paraId="5744B4B8">
      <w:pPr>
        <w:spacing w:line="580" w:lineRule="exact"/>
        <w:jc w:val="left"/>
        <w:rPr>
          <w:rFonts w:hint="eastAsia" w:ascii="宋体" w:hAnsi="宋体" w:eastAsia="宋体" w:cs="宋体"/>
          <w:sz w:val="30"/>
          <w:szCs w:val="30"/>
        </w:rPr>
      </w:pPr>
      <w:r>
        <w:rPr>
          <w:rFonts w:hint="eastAsia" w:ascii="宋体" w:hAnsi="宋体" w:eastAsia="宋体" w:cs="宋体"/>
          <w:sz w:val="30"/>
          <w:szCs w:val="30"/>
        </w:rPr>
        <w:t>（括号内请标注对应页码）</w:t>
      </w:r>
    </w:p>
    <w:p w14:paraId="2F81112B">
      <w:pPr>
        <w:spacing w:line="580" w:lineRule="exact"/>
        <w:ind w:firstLine="640" w:firstLineChars="200"/>
        <w:rPr>
          <w:rFonts w:ascii="仿宋" w:hAnsi="仿宋" w:eastAsia="仿宋" w:cs="仿宋"/>
          <w:sz w:val="32"/>
          <w:szCs w:val="32"/>
        </w:rPr>
      </w:pPr>
    </w:p>
    <w:p w14:paraId="4314546C">
      <w:pPr>
        <w:spacing w:line="580" w:lineRule="exact"/>
        <w:ind w:firstLine="640" w:firstLineChars="200"/>
        <w:rPr>
          <w:rFonts w:ascii="仿宋" w:hAnsi="仿宋" w:eastAsia="仿宋" w:cs="仿宋"/>
          <w:sz w:val="32"/>
          <w:szCs w:val="32"/>
        </w:rPr>
      </w:pPr>
    </w:p>
    <w:p w14:paraId="741C5C96">
      <w:pPr>
        <w:spacing w:line="580" w:lineRule="exact"/>
        <w:ind w:firstLine="640" w:firstLineChars="200"/>
        <w:rPr>
          <w:rFonts w:ascii="仿宋" w:hAnsi="仿宋" w:eastAsia="仿宋" w:cs="仿宋"/>
          <w:sz w:val="32"/>
          <w:szCs w:val="32"/>
        </w:rPr>
      </w:pPr>
    </w:p>
    <w:p w14:paraId="631D6153">
      <w:pPr>
        <w:spacing w:line="560" w:lineRule="exact"/>
        <w:rPr>
          <w:rFonts w:ascii="仿宋" w:hAnsi="仿宋" w:eastAsia="仿宋" w:cs="仿宋"/>
          <w:color w:val="000000"/>
          <w:sz w:val="32"/>
          <w:szCs w:val="32"/>
        </w:rPr>
      </w:pPr>
    </w:p>
    <w:p w14:paraId="4529DE43">
      <w:pPr>
        <w:adjustRightInd w:val="0"/>
        <w:snapToGrid w:val="0"/>
        <w:outlineLvl w:val="0"/>
        <w:rPr>
          <w:rFonts w:hint="eastAsia" w:ascii="仿宋" w:hAnsi="仿宋" w:eastAsia="仿宋" w:cs="仿宋"/>
          <w:b/>
          <w:sz w:val="32"/>
          <w:szCs w:val="32"/>
          <w:lang w:eastAsia="zh-CN"/>
        </w:rPr>
      </w:pPr>
    </w:p>
    <w:p w14:paraId="3BBA2D31">
      <w:pPr>
        <w:adjustRightInd w:val="0"/>
        <w:snapToGrid w:val="0"/>
        <w:outlineLvl w:val="0"/>
        <w:rPr>
          <w:rFonts w:hint="eastAsia" w:ascii="仿宋" w:hAnsi="仿宋" w:eastAsia="仿宋" w:cs="仿宋"/>
          <w:b/>
          <w:sz w:val="32"/>
          <w:szCs w:val="32"/>
          <w:lang w:eastAsia="zh-CN"/>
        </w:rPr>
      </w:pPr>
    </w:p>
    <w:p w14:paraId="32D9A4DA">
      <w:pPr>
        <w:adjustRightInd w:val="0"/>
        <w:snapToGrid w:val="0"/>
        <w:outlineLvl w:val="0"/>
        <w:rPr>
          <w:rFonts w:hint="eastAsia" w:ascii="黑体" w:hAnsi="黑体" w:eastAsia="黑体" w:cs="黑体"/>
          <w:b w:val="0"/>
          <w:bCs/>
          <w:sz w:val="32"/>
          <w:szCs w:val="32"/>
        </w:rPr>
      </w:pPr>
      <w:r>
        <w:rPr>
          <w:rFonts w:hint="eastAsia" w:ascii="黑体" w:hAnsi="黑体" w:eastAsia="黑体" w:cs="黑体"/>
          <w:b w:val="0"/>
          <w:bCs/>
          <w:sz w:val="32"/>
          <w:szCs w:val="32"/>
        </w:rPr>
        <w:t>附件二</w:t>
      </w:r>
    </w:p>
    <w:p w14:paraId="20EBE8F9">
      <w:pPr>
        <w:adjustRightInd w:val="0"/>
        <w:snapToGrid w:val="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社会团体法人登记证书（复印件加盖公章）</w:t>
      </w:r>
    </w:p>
    <w:p w14:paraId="7DEA821F">
      <w:pPr>
        <w:adjustRightInd w:val="0"/>
        <w:snapToGrid w:val="0"/>
        <w:outlineLvl w:val="0"/>
        <w:rPr>
          <w:rFonts w:hint="eastAsia" w:ascii="黑体" w:hAnsi="黑体" w:eastAsia="黑体" w:cs="黑体"/>
          <w:b w:val="0"/>
          <w:bCs/>
          <w:sz w:val="32"/>
          <w:szCs w:val="32"/>
        </w:rPr>
      </w:pPr>
      <w:r>
        <w:rPr>
          <w:rFonts w:hint="eastAsia" w:ascii="黑体" w:hAnsi="黑体" w:eastAsia="黑体" w:cs="黑体"/>
          <w:b w:val="0"/>
          <w:bCs/>
          <w:sz w:val="32"/>
          <w:szCs w:val="32"/>
        </w:rPr>
        <w:t>附件三</w:t>
      </w:r>
    </w:p>
    <w:p w14:paraId="08748D02">
      <w:pPr>
        <w:adjustRightInd w:val="0"/>
        <w:snapToGrid w:val="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组织机构代码证（复印件</w:t>
      </w:r>
      <w:r>
        <w:rPr>
          <w:rFonts w:hint="eastAsia" w:ascii="仿宋_GB2312" w:hAnsi="仿宋_GB2312" w:eastAsia="仿宋_GB2312" w:cs="仿宋_GB2312"/>
          <w:color w:val="000000"/>
          <w:sz w:val="32"/>
          <w:szCs w:val="32"/>
        </w:rPr>
        <w:t>加盖公章，已经三证合一的不需要提供）</w:t>
      </w:r>
    </w:p>
    <w:p w14:paraId="7B1E9FFB">
      <w:pPr>
        <w:adjustRightInd w:val="0"/>
        <w:snapToGrid w:val="0"/>
        <w:outlineLvl w:val="0"/>
        <w:rPr>
          <w:rFonts w:hint="eastAsia" w:ascii="黑体" w:hAnsi="黑体" w:eastAsia="黑体" w:cs="黑体"/>
          <w:b w:val="0"/>
          <w:bCs/>
          <w:sz w:val="32"/>
          <w:szCs w:val="32"/>
        </w:rPr>
      </w:pPr>
      <w:r>
        <w:rPr>
          <w:rFonts w:hint="eastAsia" w:ascii="黑体" w:hAnsi="黑体" w:eastAsia="黑体" w:cs="黑体"/>
          <w:b w:val="0"/>
          <w:bCs/>
          <w:sz w:val="32"/>
          <w:szCs w:val="32"/>
        </w:rPr>
        <w:t>附件四</w:t>
      </w:r>
    </w:p>
    <w:p w14:paraId="48A8BC5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报价组成情况表</w:t>
      </w:r>
    </w:p>
    <w:tbl>
      <w:tblPr>
        <w:tblStyle w:val="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3806"/>
        <w:gridCol w:w="2907"/>
      </w:tblGrid>
      <w:tr w14:paraId="4BC0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026" w:type="dxa"/>
            <w:gridSpan w:val="2"/>
            <w:vAlign w:val="center"/>
          </w:tcPr>
          <w:p w14:paraId="3B4030A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经费开支科目</w:t>
            </w:r>
          </w:p>
        </w:tc>
        <w:tc>
          <w:tcPr>
            <w:tcW w:w="2907" w:type="dxa"/>
            <w:vAlign w:val="center"/>
          </w:tcPr>
          <w:p w14:paraId="37428D3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金额（元）</w:t>
            </w:r>
          </w:p>
        </w:tc>
      </w:tr>
      <w:tr w14:paraId="7F44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026" w:type="dxa"/>
            <w:gridSpan w:val="2"/>
            <w:vAlign w:val="center"/>
          </w:tcPr>
          <w:p w14:paraId="3035B902">
            <w:pPr>
              <w:jc w:val="center"/>
              <w:rPr>
                <w:rFonts w:hint="eastAsia" w:ascii="仿宋_GB2312" w:hAnsi="仿宋_GB2312" w:eastAsia="仿宋_GB2312" w:cs="仿宋_GB2312"/>
                <w:sz w:val="32"/>
                <w:szCs w:val="32"/>
              </w:rPr>
            </w:pPr>
          </w:p>
        </w:tc>
        <w:tc>
          <w:tcPr>
            <w:tcW w:w="2907" w:type="dxa"/>
            <w:vAlign w:val="center"/>
          </w:tcPr>
          <w:p w14:paraId="483E255F">
            <w:pPr>
              <w:jc w:val="center"/>
              <w:rPr>
                <w:rFonts w:hint="eastAsia" w:ascii="仿宋_GB2312" w:hAnsi="仿宋_GB2312" w:eastAsia="仿宋_GB2312" w:cs="仿宋_GB2312"/>
                <w:sz w:val="32"/>
                <w:szCs w:val="32"/>
              </w:rPr>
            </w:pPr>
          </w:p>
        </w:tc>
      </w:tr>
      <w:tr w14:paraId="316F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026" w:type="dxa"/>
            <w:gridSpan w:val="2"/>
            <w:vAlign w:val="center"/>
          </w:tcPr>
          <w:p w14:paraId="0138611B">
            <w:pPr>
              <w:jc w:val="center"/>
              <w:rPr>
                <w:rFonts w:hint="eastAsia" w:ascii="仿宋_GB2312" w:hAnsi="仿宋_GB2312" w:eastAsia="仿宋_GB2312" w:cs="仿宋_GB2312"/>
                <w:sz w:val="32"/>
                <w:szCs w:val="32"/>
              </w:rPr>
            </w:pPr>
          </w:p>
        </w:tc>
        <w:tc>
          <w:tcPr>
            <w:tcW w:w="2907" w:type="dxa"/>
            <w:vAlign w:val="center"/>
          </w:tcPr>
          <w:p w14:paraId="4A5B21E0">
            <w:pPr>
              <w:jc w:val="center"/>
              <w:rPr>
                <w:rFonts w:hint="eastAsia" w:ascii="仿宋_GB2312" w:hAnsi="仿宋_GB2312" w:eastAsia="仿宋_GB2312" w:cs="仿宋_GB2312"/>
                <w:sz w:val="32"/>
                <w:szCs w:val="32"/>
              </w:rPr>
            </w:pPr>
          </w:p>
        </w:tc>
      </w:tr>
      <w:tr w14:paraId="570D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026" w:type="dxa"/>
            <w:gridSpan w:val="2"/>
            <w:vAlign w:val="center"/>
          </w:tcPr>
          <w:p w14:paraId="7586DE2A">
            <w:pPr>
              <w:jc w:val="center"/>
              <w:rPr>
                <w:rFonts w:hint="eastAsia" w:ascii="仿宋_GB2312" w:hAnsi="仿宋_GB2312" w:eastAsia="仿宋_GB2312" w:cs="仿宋_GB2312"/>
                <w:sz w:val="32"/>
                <w:szCs w:val="32"/>
              </w:rPr>
            </w:pPr>
          </w:p>
        </w:tc>
        <w:tc>
          <w:tcPr>
            <w:tcW w:w="2907" w:type="dxa"/>
            <w:vAlign w:val="center"/>
          </w:tcPr>
          <w:p w14:paraId="55947111">
            <w:pPr>
              <w:jc w:val="center"/>
              <w:rPr>
                <w:rFonts w:hint="eastAsia" w:ascii="仿宋_GB2312" w:hAnsi="仿宋_GB2312" w:eastAsia="仿宋_GB2312" w:cs="仿宋_GB2312"/>
                <w:sz w:val="32"/>
                <w:szCs w:val="32"/>
              </w:rPr>
            </w:pPr>
          </w:p>
        </w:tc>
      </w:tr>
      <w:tr w14:paraId="572D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026" w:type="dxa"/>
            <w:gridSpan w:val="2"/>
            <w:vAlign w:val="center"/>
          </w:tcPr>
          <w:p w14:paraId="13E03786">
            <w:pPr>
              <w:jc w:val="center"/>
              <w:rPr>
                <w:rFonts w:hint="eastAsia" w:ascii="仿宋_GB2312" w:hAnsi="仿宋_GB2312" w:eastAsia="仿宋_GB2312" w:cs="仿宋_GB2312"/>
                <w:sz w:val="32"/>
                <w:szCs w:val="32"/>
              </w:rPr>
            </w:pPr>
          </w:p>
        </w:tc>
        <w:tc>
          <w:tcPr>
            <w:tcW w:w="2907" w:type="dxa"/>
            <w:vAlign w:val="center"/>
          </w:tcPr>
          <w:p w14:paraId="40928B8D">
            <w:pPr>
              <w:jc w:val="center"/>
              <w:rPr>
                <w:rFonts w:hint="eastAsia" w:ascii="仿宋_GB2312" w:hAnsi="仿宋_GB2312" w:eastAsia="仿宋_GB2312" w:cs="仿宋_GB2312"/>
                <w:sz w:val="32"/>
                <w:szCs w:val="32"/>
              </w:rPr>
            </w:pPr>
          </w:p>
        </w:tc>
      </w:tr>
      <w:tr w14:paraId="3CBD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026" w:type="dxa"/>
            <w:gridSpan w:val="2"/>
            <w:vAlign w:val="center"/>
          </w:tcPr>
          <w:p w14:paraId="59520129">
            <w:pPr>
              <w:jc w:val="center"/>
              <w:rPr>
                <w:rFonts w:hint="eastAsia" w:ascii="仿宋_GB2312" w:hAnsi="仿宋_GB2312" w:eastAsia="仿宋_GB2312" w:cs="仿宋_GB2312"/>
                <w:sz w:val="32"/>
                <w:szCs w:val="32"/>
              </w:rPr>
            </w:pPr>
          </w:p>
        </w:tc>
        <w:tc>
          <w:tcPr>
            <w:tcW w:w="2907" w:type="dxa"/>
            <w:vAlign w:val="center"/>
          </w:tcPr>
          <w:p w14:paraId="20B49651">
            <w:pPr>
              <w:jc w:val="center"/>
              <w:rPr>
                <w:rFonts w:hint="eastAsia" w:ascii="仿宋_GB2312" w:hAnsi="仿宋_GB2312" w:eastAsia="仿宋_GB2312" w:cs="仿宋_GB2312"/>
                <w:sz w:val="32"/>
                <w:szCs w:val="32"/>
              </w:rPr>
            </w:pPr>
          </w:p>
        </w:tc>
      </w:tr>
      <w:tr w14:paraId="0B38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026" w:type="dxa"/>
            <w:gridSpan w:val="2"/>
            <w:vAlign w:val="center"/>
          </w:tcPr>
          <w:p w14:paraId="512AA92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合计（元）</w:t>
            </w:r>
          </w:p>
        </w:tc>
        <w:tc>
          <w:tcPr>
            <w:tcW w:w="2907" w:type="dxa"/>
            <w:vAlign w:val="center"/>
          </w:tcPr>
          <w:p w14:paraId="77B475FF">
            <w:pPr>
              <w:jc w:val="center"/>
              <w:rPr>
                <w:rFonts w:hint="eastAsia" w:ascii="仿宋_GB2312" w:hAnsi="仿宋_GB2312" w:eastAsia="仿宋_GB2312" w:cs="仿宋_GB2312"/>
                <w:sz w:val="32"/>
                <w:szCs w:val="32"/>
              </w:rPr>
            </w:pPr>
          </w:p>
        </w:tc>
      </w:tr>
      <w:tr w14:paraId="18F9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220" w:type="dxa"/>
            <w:vAlign w:val="center"/>
          </w:tcPr>
          <w:p w14:paraId="0A6AF03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其他经费来源</w:t>
            </w:r>
          </w:p>
        </w:tc>
        <w:tc>
          <w:tcPr>
            <w:tcW w:w="6713" w:type="dxa"/>
            <w:gridSpan w:val="2"/>
            <w:vAlign w:val="center"/>
          </w:tcPr>
          <w:p w14:paraId="5B82B3BE">
            <w:pPr>
              <w:jc w:val="center"/>
              <w:rPr>
                <w:rFonts w:hint="eastAsia" w:ascii="仿宋_GB2312" w:hAnsi="仿宋_GB2312" w:eastAsia="仿宋_GB2312" w:cs="仿宋_GB2312"/>
                <w:sz w:val="32"/>
                <w:szCs w:val="32"/>
              </w:rPr>
            </w:pPr>
          </w:p>
        </w:tc>
      </w:tr>
    </w:tbl>
    <w:p w14:paraId="0012D8E8">
      <w:pPr>
        <w:jc w:val="left"/>
        <w:rPr>
          <w:rFonts w:hint="eastAsia" w:ascii="仿宋_GB2312" w:hAnsi="仿宋_GB2312" w:eastAsia="仿宋_GB2312" w:cs="仿宋_GB2312"/>
          <w:sz w:val="32"/>
          <w:szCs w:val="32"/>
        </w:rPr>
      </w:pPr>
    </w:p>
    <w:p w14:paraId="74566903">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p w14:paraId="5285DC2D">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r>
        <w:rPr>
          <w:rFonts w:hint="eastAsia" w:ascii="仿宋_GB2312" w:hAnsi="仿宋_GB2312" w:eastAsia="仿宋_GB2312" w:cs="仿宋_GB2312"/>
          <w:sz w:val="32"/>
          <w:szCs w:val="32"/>
          <w:lang w:eastAsia="zh-CN"/>
        </w:rPr>
        <w:t>：</w:t>
      </w:r>
    </w:p>
    <w:p w14:paraId="2701C17F">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w:t>
      </w:r>
    </w:p>
    <w:p w14:paraId="2F4CCCD5">
      <w:pPr>
        <w:adjustRightInd w:val="0"/>
        <w:snapToGrid w:val="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br w:type="page"/>
      </w:r>
    </w:p>
    <w:p w14:paraId="6DF8807F">
      <w:pPr>
        <w:adjustRightInd w:val="0"/>
        <w:snapToGrid w:val="0"/>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附件五</w:t>
      </w:r>
    </w:p>
    <w:p w14:paraId="0BFF5C1A">
      <w:pPr>
        <w:adjustRightInd w:val="0"/>
        <w:snapToGrid w:val="0"/>
        <w:spacing w:line="560" w:lineRule="exact"/>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法人代表授权委托书</w:t>
      </w:r>
    </w:p>
    <w:p w14:paraId="197DD52C">
      <w:pPr>
        <w:adjustRightInd w:val="0"/>
        <w:snapToGrid w:val="0"/>
        <w:spacing w:line="560" w:lineRule="exact"/>
        <w:jc w:val="center"/>
        <w:outlineLvl w:val="0"/>
        <w:rPr>
          <w:rFonts w:hint="eastAsia" w:ascii="仿宋_GB2312" w:hAnsi="仿宋_GB2312" w:eastAsia="仿宋_GB2312" w:cs="仿宋_GB2312"/>
          <w:sz w:val="32"/>
          <w:szCs w:val="32"/>
        </w:rPr>
      </w:pPr>
    </w:p>
    <w:p w14:paraId="05AC721C">
      <w:pPr>
        <w:spacing w:line="560" w:lineRule="exact"/>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山东省畜牧兽医局：</w:t>
      </w:r>
    </w:p>
    <w:p w14:paraId="42FC6C52">
      <w:pPr>
        <w:spacing w:line="560" w:lineRule="exact"/>
        <w:ind w:firstLine="631"/>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single"/>
        </w:rPr>
        <w:t>（单位法定代表人）</w:t>
      </w:r>
      <w:r>
        <w:rPr>
          <w:rFonts w:hint="eastAsia" w:ascii="仿宋_GB2312" w:hAnsi="仿宋_GB2312" w:eastAsia="仿宋_GB2312" w:cs="仿宋_GB2312"/>
          <w:bCs/>
          <w:color w:val="000000"/>
          <w:sz w:val="32"/>
          <w:szCs w:val="32"/>
        </w:rPr>
        <w:t>特</w:t>
      </w:r>
      <w:r>
        <w:rPr>
          <w:rFonts w:hint="eastAsia" w:ascii="仿宋_GB2312" w:hAnsi="仿宋_GB2312" w:eastAsia="仿宋_GB2312" w:cs="仿宋_GB2312"/>
          <w:bCs/>
          <w:sz w:val="32"/>
          <w:szCs w:val="32"/>
        </w:rPr>
        <w:t>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代表我单位全权办理202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lang w:eastAsia="zh-CN"/>
        </w:rPr>
        <w:t>年度</w:t>
      </w:r>
      <w:r>
        <w:rPr>
          <w:rFonts w:hint="eastAsia" w:ascii="仿宋_GB2312" w:hAnsi="仿宋_GB2312" w:eastAsia="仿宋_GB2312" w:cs="仿宋_GB2312"/>
          <w:bCs/>
          <w:sz w:val="32"/>
          <w:szCs w:val="32"/>
        </w:rPr>
        <w:t>畜牧业项目绩效评价项目投标、</w:t>
      </w:r>
      <w:r>
        <w:rPr>
          <w:rFonts w:hint="eastAsia" w:ascii="仿宋_GB2312" w:hAnsi="仿宋_GB2312" w:eastAsia="仿宋_GB2312" w:cs="仿宋_GB2312"/>
          <w:bCs/>
          <w:color w:val="000000"/>
          <w:sz w:val="32"/>
          <w:szCs w:val="32"/>
        </w:rPr>
        <w:t>谈判、签约、执行等具体工作，并签署有关的文件、协议及合同。</w:t>
      </w:r>
    </w:p>
    <w:p w14:paraId="36BEE26B">
      <w:pPr>
        <w:spacing w:line="560" w:lineRule="exact"/>
        <w:ind w:firstLine="631"/>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我单位对被授权人所签署的所有文件、协议及合同负全部责任。</w:t>
      </w:r>
    </w:p>
    <w:p w14:paraId="79B72038">
      <w:pPr>
        <w:spacing w:line="560" w:lineRule="exact"/>
        <w:ind w:firstLine="631"/>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在招标人收到本授权撤销通知以前，本授权书一直有效。被授权人签署的所有文件、协议及合同（在本协议有效期内签署的）不因授权的撤销而失效。</w:t>
      </w:r>
    </w:p>
    <w:p w14:paraId="2DCE505C">
      <w:pPr>
        <w:spacing w:line="560" w:lineRule="exact"/>
        <w:ind w:firstLine="631"/>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被授权人不得转授权。</w:t>
      </w:r>
    </w:p>
    <w:p w14:paraId="7FB55407">
      <w:pPr>
        <w:spacing w:line="560" w:lineRule="exact"/>
        <w:ind w:firstLine="631"/>
        <w:jc w:val="left"/>
        <w:rPr>
          <w:rFonts w:hint="eastAsia" w:ascii="仿宋_GB2312" w:hAnsi="仿宋_GB2312" w:eastAsia="仿宋_GB2312" w:cs="仿宋_GB2312"/>
          <w:bCs/>
          <w:color w:val="000000"/>
          <w:sz w:val="32"/>
          <w:szCs w:val="32"/>
        </w:rPr>
      </w:pPr>
    </w:p>
    <w:p w14:paraId="2DE8433E">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被授权人签名（章）：        授权人单位公章：</w:t>
      </w:r>
    </w:p>
    <w:p w14:paraId="53A87432">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职 务：                     授权人签名：</w:t>
      </w:r>
    </w:p>
    <w:p w14:paraId="7E724A80">
      <w:pPr>
        <w:spacing w:line="56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身份证号码：                职务：</w:t>
      </w:r>
    </w:p>
    <w:p w14:paraId="16EE940D">
      <w:pPr>
        <w:spacing w:line="560" w:lineRule="exact"/>
        <w:ind w:firstLine="640" w:firstLineChars="200"/>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 xml:space="preserve">                            身份证号码：</w:t>
      </w:r>
    </w:p>
    <w:p w14:paraId="43D4C482">
      <w:pPr>
        <w:spacing w:line="560" w:lineRule="exact"/>
        <w:ind w:firstLine="640" w:firstLineChars="200"/>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rPr>
        <w:t xml:space="preserve">                            联系电话： </w:t>
      </w:r>
    </w:p>
    <w:p w14:paraId="1F04EA6C">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单位传真：</w:t>
      </w:r>
    </w:p>
    <w:p w14:paraId="058D5C45">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日期：</w:t>
      </w:r>
    </w:p>
    <w:p w14:paraId="06788D08">
      <w:pPr>
        <w:spacing w:line="560" w:lineRule="exact"/>
        <w:jc w:val="center"/>
        <w:rPr>
          <w:rFonts w:hint="eastAsia" w:ascii="仿宋_GB2312" w:hAnsi="仿宋_GB2312" w:eastAsia="仿宋_GB2312" w:cs="仿宋_GB2312"/>
          <w:sz w:val="32"/>
          <w:szCs w:val="32"/>
        </w:rPr>
      </w:pPr>
    </w:p>
    <w:p w14:paraId="174184F4">
      <w:pPr>
        <w:spacing w:line="560" w:lineRule="exact"/>
        <w:jc w:val="center"/>
        <w:rPr>
          <w:rFonts w:hint="eastAsia" w:ascii="仿宋_GB2312" w:hAnsi="仿宋_GB2312" w:eastAsia="仿宋_GB2312" w:cs="仿宋_GB2312"/>
          <w:sz w:val="32"/>
          <w:szCs w:val="32"/>
        </w:rPr>
      </w:pPr>
    </w:p>
    <w:p w14:paraId="3EFEB296">
      <w:pPr>
        <w:spacing w:line="560" w:lineRule="exact"/>
        <w:jc w:val="center"/>
        <w:rPr>
          <w:rFonts w:hint="eastAsia" w:ascii="仿宋_GB2312" w:hAnsi="仿宋_GB2312" w:eastAsia="仿宋_GB2312" w:cs="仿宋_GB2312"/>
          <w:sz w:val="32"/>
          <w:szCs w:val="32"/>
        </w:rPr>
      </w:pPr>
    </w:p>
    <w:tbl>
      <w:tblPr>
        <w:tblStyle w:val="7"/>
        <w:tblW w:w="8115"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5"/>
      </w:tblGrid>
      <w:tr w14:paraId="2F2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7DA91695">
            <w:pPr>
              <w:spacing w:before="144" w:beforeLines="50" w:after="289" w:afterLines="100"/>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粘贴项目负责人身份证（复印件）</w:t>
            </w:r>
          </w:p>
        </w:tc>
      </w:tr>
      <w:tr w14:paraId="5448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5927AE31">
            <w:pPr>
              <w:spacing w:before="144" w:beforeLines="50" w:after="289" w:afterLines="100"/>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粘贴项目负责人职称证明（复印件）</w:t>
            </w:r>
          </w:p>
        </w:tc>
      </w:tr>
      <w:tr w14:paraId="63B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0AE53A44">
            <w:pPr>
              <w:spacing w:before="144" w:beforeLines="50" w:after="289" w:afterLines="100"/>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粘贴授权人（法定代表人）身份证复印件</w:t>
            </w:r>
          </w:p>
        </w:tc>
      </w:tr>
    </w:tbl>
    <w:p w14:paraId="7AED5B2C">
      <w:pPr>
        <w:adjustRightInd w:val="0"/>
        <w:snapToGrid w:val="0"/>
        <w:outlineLvl w:val="0"/>
        <w:rPr>
          <w:rFonts w:ascii="仿宋" w:hAnsi="仿宋" w:eastAsia="仿宋" w:cs="仿宋"/>
          <w:color w:val="000000"/>
          <w:sz w:val="32"/>
          <w:szCs w:val="32"/>
        </w:rPr>
      </w:pPr>
    </w:p>
    <w:p w14:paraId="79E868E9">
      <w:pPr>
        <w:adjustRightInd w:val="0"/>
        <w:snapToGrid w:val="0"/>
        <w:outlineLvl w:val="0"/>
        <w:rPr>
          <w:rFonts w:ascii="仿宋" w:hAnsi="仿宋" w:eastAsia="仿宋" w:cs="仿宋"/>
          <w:color w:val="000000"/>
          <w:sz w:val="32"/>
          <w:szCs w:val="32"/>
        </w:rPr>
      </w:pPr>
    </w:p>
    <w:p w14:paraId="36EDA7B5">
      <w:pPr>
        <w:adjustRightInd w:val="0"/>
        <w:snapToGrid w:val="0"/>
        <w:outlineLvl w:val="0"/>
        <w:rPr>
          <w:rFonts w:ascii="仿宋" w:hAnsi="仿宋" w:eastAsia="仿宋" w:cs="仿宋"/>
          <w:color w:val="000000"/>
          <w:sz w:val="32"/>
          <w:szCs w:val="32"/>
        </w:rPr>
      </w:pPr>
    </w:p>
    <w:p w14:paraId="371AA609">
      <w:pPr>
        <w:adjustRightInd w:val="0"/>
        <w:snapToGrid w:val="0"/>
        <w:outlineLvl w:val="0"/>
        <w:rPr>
          <w:rFonts w:ascii="仿宋" w:hAnsi="仿宋" w:eastAsia="仿宋" w:cs="仿宋"/>
          <w:color w:val="000000"/>
          <w:sz w:val="32"/>
          <w:szCs w:val="32"/>
        </w:rPr>
      </w:pPr>
    </w:p>
    <w:p w14:paraId="4EC45F4A">
      <w:pPr>
        <w:adjustRightInd w:val="0"/>
        <w:snapToGrid w:val="0"/>
        <w:outlineLvl w:val="0"/>
        <w:rPr>
          <w:rFonts w:ascii="仿宋" w:hAnsi="仿宋" w:eastAsia="仿宋" w:cs="仿宋"/>
          <w:b/>
          <w:color w:val="000000"/>
          <w:sz w:val="32"/>
          <w:szCs w:val="32"/>
        </w:rPr>
      </w:pPr>
      <w:r>
        <w:rPr>
          <w:rFonts w:hint="eastAsia" w:ascii="黑体" w:hAnsi="黑体" w:eastAsia="黑体" w:cs="黑体"/>
          <w:b w:val="0"/>
          <w:bCs/>
          <w:color w:val="000000"/>
          <w:sz w:val="32"/>
          <w:szCs w:val="32"/>
        </w:rPr>
        <w:t>附件六</w:t>
      </w:r>
      <w:r>
        <w:rPr>
          <w:rFonts w:hint="eastAsia" w:ascii="仿宋" w:hAnsi="仿宋" w:eastAsia="仿宋" w:cs="仿宋"/>
          <w:b/>
          <w:color w:val="000000"/>
          <w:sz w:val="32"/>
          <w:szCs w:val="32"/>
        </w:rPr>
        <w:t xml:space="preserve">         </w:t>
      </w:r>
    </w:p>
    <w:p w14:paraId="70F0CF3D">
      <w:pPr>
        <w:adjustRightInd w:val="0"/>
        <w:snapToGrid w:val="0"/>
        <w:outlineLvl w:val="0"/>
        <w:rPr>
          <w:rFonts w:ascii="仿宋" w:hAnsi="仿宋" w:eastAsia="仿宋" w:cs="仿宋"/>
          <w:color w:val="000000"/>
          <w:sz w:val="32"/>
          <w:szCs w:val="32"/>
        </w:rPr>
      </w:pPr>
    </w:p>
    <w:p w14:paraId="34CF32B0">
      <w:pPr>
        <w:adjustRightInd w:val="0"/>
        <w:snapToGrid w:val="0"/>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质量服务承诺书</w:t>
      </w:r>
    </w:p>
    <w:p w14:paraId="7D4B4E81">
      <w:pPr>
        <w:adjustRightInd w:val="0"/>
        <w:snapToGrid w:val="0"/>
        <w:jc w:val="center"/>
        <w:outlineLvl w:val="0"/>
        <w:rPr>
          <w:rFonts w:hint="eastAsia" w:ascii="仿宋_GB2312" w:hAnsi="仿宋_GB2312" w:eastAsia="仿宋_GB2312" w:cs="仿宋_GB2312"/>
          <w:sz w:val="32"/>
          <w:szCs w:val="32"/>
        </w:rPr>
      </w:pPr>
    </w:p>
    <w:p w14:paraId="3C655A9C">
      <w:pPr>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山东省畜牧兽医局  </w:t>
      </w:r>
      <w:r>
        <w:rPr>
          <w:rFonts w:hint="eastAsia" w:ascii="仿宋_GB2312" w:hAnsi="仿宋_GB2312" w:eastAsia="仿宋_GB2312" w:cs="仿宋_GB2312"/>
          <w:kern w:val="0"/>
          <w:sz w:val="32"/>
          <w:szCs w:val="32"/>
        </w:rPr>
        <w:t>：</w:t>
      </w:r>
    </w:p>
    <w:p w14:paraId="0BAE8242">
      <w:pPr>
        <w:spacing w:line="560" w:lineRule="exact"/>
        <w:ind w:firstLine="631"/>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kern w:val="0"/>
          <w:sz w:val="32"/>
          <w:szCs w:val="32"/>
        </w:rPr>
        <w:t>我们参加您单位</w:t>
      </w:r>
      <w:r>
        <w:rPr>
          <w:rFonts w:hint="eastAsia" w:ascii="仿宋_GB2312" w:hAnsi="仿宋_GB2312" w:eastAsia="仿宋_GB2312" w:cs="仿宋_GB2312"/>
          <w:bCs/>
          <w:sz w:val="32"/>
          <w:szCs w:val="32"/>
        </w:rPr>
        <w:t>山东省</w:t>
      </w:r>
      <w:r>
        <w:rPr>
          <w:rFonts w:hint="eastAsia" w:ascii="仿宋_GB2312" w:hAnsi="仿宋_GB2312" w:eastAsia="仿宋_GB2312" w:cs="仿宋_GB2312"/>
          <w:bCs/>
          <w:sz w:val="32"/>
          <w:szCs w:val="32"/>
          <w:lang w:eastAsia="zh-CN"/>
        </w:rPr>
        <w:t>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年度畜牧业项目绩效评价</w:t>
      </w:r>
      <w:r>
        <w:rPr>
          <w:rFonts w:hint="eastAsia" w:ascii="仿宋_GB2312" w:hAnsi="仿宋_GB2312" w:eastAsia="仿宋_GB2312" w:cs="仿宋_GB2312"/>
          <w:bCs/>
          <w:color w:val="000000"/>
          <w:sz w:val="32"/>
          <w:szCs w:val="32"/>
        </w:rPr>
        <w:t>工作</w:t>
      </w:r>
      <w:r>
        <w:rPr>
          <w:rFonts w:hint="eastAsia" w:ascii="仿宋_GB2312" w:hAnsi="仿宋_GB2312" w:eastAsia="仿宋_GB2312" w:cs="仿宋_GB2312"/>
          <w:kern w:val="0"/>
          <w:sz w:val="32"/>
          <w:szCs w:val="32"/>
        </w:rPr>
        <w:t>竞争性评审工作。如果我们成为成交供应商，我们承诺按竞争性评审文件要求及时、高效承担相应的评定服务工作，如未能按照立项协议完成相关任务，我们愿承担由此给您单位带来的经济损失和相关法律责任。</w:t>
      </w:r>
    </w:p>
    <w:p w14:paraId="13487ABE">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特此承诺！</w:t>
      </w:r>
    </w:p>
    <w:p w14:paraId="24DD9E54">
      <w:pPr>
        <w:spacing w:line="580" w:lineRule="exact"/>
        <w:rPr>
          <w:rFonts w:hint="eastAsia" w:ascii="仿宋_GB2312" w:hAnsi="仿宋_GB2312" w:eastAsia="仿宋_GB2312" w:cs="仿宋_GB2312"/>
          <w:kern w:val="0"/>
          <w:sz w:val="32"/>
          <w:szCs w:val="32"/>
        </w:rPr>
      </w:pPr>
    </w:p>
    <w:p w14:paraId="0D018B79">
      <w:pPr>
        <w:spacing w:line="580" w:lineRule="exact"/>
        <w:rPr>
          <w:rFonts w:hint="eastAsia" w:ascii="仿宋_GB2312" w:hAnsi="仿宋_GB2312" w:eastAsia="仿宋_GB2312" w:cs="仿宋_GB2312"/>
          <w:kern w:val="0"/>
          <w:sz w:val="32"/>
          <w:szCs w:val="32"/>
        </w:rPr>
      </w:pPr>
    </w:p>
    <w:p w14:paraId="796F2C88">
      <w:pPr>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承诺方单位名称（公章）：</w:t>
      </w:r>
    </w:p>
    <w:p w14:paraId="1A74F8F0">
      <w:pPr>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    址：                         邮政编码：</w:t>
      </w:r>
    </w:p>
    <w:p w14:paraId="1158077F">
      <w:pPr>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    话：                         传    真：</w:t>
      </w:r>
    </w:p>
    <w:p w14:paraId="5B1B349C">
      <w:pPr>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承诺方授权代表签字：</w:t>
      </w:r>
    </w:p>
    <w:p w14:paraId="4DAECEF8">
      <w:pPr>
        <w:spacing w:line="580" w:lineRule="exact"/>
        <w:rPr>
          <w:rFonts w:hint="eastAsia" w:ascii="仿宋_GB2312" w:hAnsi="仿宋_GB2312" w:eastAsia="仿宋_GB2312" w:cs="仿宋_GB2312"/>
          <w:kern w:val="0"/>
          <w:sz w:val="32"/>
          <w:szCs w:val="32"/>
        </w:rPr>
      </w:pPr>
    </w:p>
    <w:p w14:paraId="3A07F530">
      <w:pPr>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承诺日期：     年     月     日</w:t>
      </w:r>
    </w:p>
    <w:p w14:paraId="44FE13DD">
      <w:pPr>
        <w:spacing w:line="580" w:lineRule="exact"/>
        <w:rPr>
          <w:rFonts w:hint="eastAsia" w:ascii="仿宋_GB2312" w:hAnsi="仿宋_GB2312" w:eastAsia="仿宋_GB2312" w:cs="仿宋_GB2312"/>
          <w:kern w:val="0"/>
          <w:sz w:val="32"/>
          <w:szCs w:val="32"/>
        </w:rPr>
      </w:pPr>
    </w:p>
    <w:p w14:paraId="36905606">
      <w:pPr>
        <w:spacing w:line="580" w:lineRule="exact"/>
        <w:rPr>
          <w:rFonts w:hint="eastAsia" w:ascii="仿宋_GB2312" w:hAnsi="仿宋_GB2312" w:eastAsia="仿宋_GB2312" w:cs="仿宋_GB2312"/>
          <w:kern w:val="0"/>
          <w:sz w:val="32"/>
          <w:szCs w:val="32"/>
        </w:rPr>
      </w:pPr>
    </w:p>
    <w:p w14:paraId="63D6348E">
      <w:pPr>
        <w:spacing w:line="580" w:lineRule="exact"/>
        <w:rPr>
          <w:rFonts w:hint="eastAsia" w:ascii="仿宋_GB2312" w:hAnsi="仿宋_GB2312" w:eastAsia="仿宋_GB2312" w:cs="仿宋_GB2312"/>
          <w:kern w:val="0"/>
          <w:sz w:val="32"/>
          <w:szCs w:val="32"/>
        </w:rPr>
      </w:pPr>
    </w:p>
    <w:p w14:paraId="7A5A96BA">
      <w:pPr>
        <w:spacing w:line="580" w:lineRule="exact"/>
        <w:rPr>
          <w:rFonts w:ascii="仿宋" w:hAnsi="仿宋" w:eastAsia="仿宋" w:cs="仿宋"/>
          <w:kern w:val="0"/>
          <w:sz w:val="32"/>
          <w:szCs w:val="32"/>
        </w:rPr>
      </w:pPr>
    </w:p>
    <w:p w14:paraId="5C29F981">
      <w:pPr>
        <w:spacing w:line="580" w:lineRule="exact"/>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附件七</w:t>
      </w:r>
    </w:p>
    <w:p w14:paraId="060FE7EF">
      <w:pPr>
        <w:spacing w:line="580" w:lineRule="exact"/>
        <w:ind w:firstLine="640" w:firstLineChars="200"/>
        <w:rPr>
          <w:rFonts w:ascii="仿宋" w:hAnsi="仿宋" w:eastAsia="仿宋" w:cs="仿宋"/>
          <w:color w:val="000000"/>
          <w:sz w:val="32"/>
          <w:szCs w:val="32"/>
        </w:rPr>
      </w:pPr>
      <w:r>
        <w:rPr>
          <w:rFonts w:hint="eastAsia" w:ascii="仿宋_GB2312" w:hAnsi="仿宋_GB2312" w:eastAsia="仿宋_GB2312" w:cs="仿宋_GB2312"/>
          <w:color w:val="000000"/>
          <w:sz w:val="32"/>
          <w:szCs w:val="32"/>
        </w:rPr>
        <w:t>承接中央、省级政府购买服务项目经验，专家库和专职工作人员等相关证明材料复印件。</w:t>
      </w:r>
    </w:p>
    <w:p w14:paraId="36B27CCE">
      <w:pPr>
        <w:spacing w:line="580" w:lineRule="exact"/>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附件八</w:t>
      </w:r>
    </w:p>
    <w:p w14:paraId="7528E52F">
      <w:pPr>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团队资料（不少于2名参与人员的</w:t>
      </w:r>
      <w:r>
        <w:rPr>
          <w:rFonts w:hint="eastAsia" w:ascii="仿宋_GB2312" w:hAnsi="仿宋_GB2312" w:eastAsia="仿宋_GB2312" w:cs="仿宋_GB2312"/>
          <w:color w:val="000000"/>
          <w:sz w:val="32"/>
          <w:szCs w:val="32"/>
          <w:lang w:eastAsia="zh-CN"/>
        </w:rPr>
        <w:t>身份证明</w:t>
      </w:r>
      <w:r>
        <w:rPr>
          <w:rFonts w:hint="eastAsia" w:ascii="仿宋_GB2312" w:hAnsi="仿宋_GB2312" w:eastAsia="仿宋_GB2312" w:cs="仿宋_GB2312"/>
          <w:color w:val="000000"/>
          <w:sz w:val="32"/>
          <w:szCs w:val="32"/>
        </w:rPr>
        <w:t>复印件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职称证明或学历复印件）。</w:t>
      </w:r>
    </w:p>
    <w:p w14:paraId="5B7E3C4B">
      <w:pPr>
        <w:spacing w:line="580" w:lineRule="exact"/>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附件九</w:t>
      </w:r>
    </w:p>
    <w:p w14:paraId="60761725">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其他证明文件资料和需要说明的问题。</w:t>
      </w:r>
    </w:p>
    <w:p w14:paraId="437F2C47">
      <w:pPr>
        <w:spacing w:line="580" w:lineRule="exact"/>
        <w:rPr>
          <w:rFonts w:ascii="方正黑体_GBK" w:hAnsi="方正黑体_GBK" w:eastAsia="方正黑体_GBK" w:cs="方正黑体_GBK"/>
          <w:color w:val="000000"/>
          <w:szCs w:val="28"/>
        </w:rPr>
      </w:pPr>
    </w:p>
    <w:p w14:paraId="3982F3B6">
      <w:pPr>
        <w:spacing w:line="580" w:lineRule="exact"/>
        <w:rPr>
          <w:rFonts w:ascii="方正黑体_GBK" w:hAnsi="方正黑体_GBK" w:eastAsia="方正黑体_GBK" w:cs="方正黑体_GBK"/>
          <w:color w:val="000000"/>
          <w:szCs w:val="28"/>
        </w:rPr>
      </w:pPr>
    </w:p>
    <w:p w14:paraId="2D909524"/>
    <w:p w14:paraId="643C3D89">
      <w:pPr>
        <w:spacing w:line="560" w:lineRule="exact"/>
        <w:jc w:val="center"/>
      </w:pPr>
    </w:p>
    <w:p w14:paraId="76378D38">
      <w:pPr>
        <w:spacing w:line="560" w:lineRule="exact"/>
        <w:jc w:val="center"/>
      </w:pPr>
    </w:p>
    <w:p w14:paraId="3FE055C1">
      <w:pPr>
        <w:spacing w:line="560" w:lineRule="exact"/>
        <w:jc w:val="center"/>
      </w:pPr>
    </w:p>
    <w:p w14:paraId="4B801DEC">
      <w:pPr>
        <w:rPr>
          <w:rFonts w:ascii="仿宋" w:hAnsi="仿宋" w:eastAsia="仿宋" w:cs="仿宋"/>
          <w:sz w:val="32"/>
          <w:szCs w:val="32"/>
        </w:rPr>
      </w:pPr>
    </w:p>
    <w:p w14:paraId="67F0988E"/>
    <w:p w14:paraId="0654DC60"/>
    <w:p w14:paraId="589DFE09"/>
    <w:p w14:paraId="2C6D902A"/>
    <w:p w14:paraId="0B8004E3"/>
    <w:p w14:paraId="16828859"/>
    <w:p w14:paraId="37F89C67"/>
    <w:p w14:paraId="4EF6A638"/>
    <w:p w14:paraId="77684B33"/>
    <w:p w14:paraId="1AC96AA4"/>
    <w:p w14:paraId="5FCCCD93"/>
    <w:p w14:paraId="51C9283B"/>
    <w:p w14:paraId="3149E9E4"/>
    <w:p w14:paraId="7949990A">
      <w:pPr>
        <w:widowControl/>
        <w:jc w:val="left"/>
        <w:rPr>
          <w:rFonts w:ascii="仿宋" w:hAnsi="仿宋" w:eastAsia="仿宋" w:cs="仿宋"/>
          <w:sz w:val="32"/>
          <w:szCs w:val="32"/>
        </w:rPr>
      </w:pPr>
      <w:r>
        <w:rPr>
          <w:rFonts w:ascii="仿宋" w:hAnsi="仿宋" w:eastAsia="仿宋" w:cs="仿宋"/>
          <w:sz w:val="32"/>
          <w:szCs w:val="32"/>
        </w:rPr>
        <w:br w:type="page"/>
      </w:r>
    </w:p>
    <w:p w14:paraId="0AAFE70E">
      <w:pPr>
        <w:jc w:val="center"/>
        <w:rPr>
          <w:rFonts w:hint="eastAsia" w:ascii="黑体" w:hAnsi="黑体" w:eastAsia="黑体" w:cs="黑体"/>
          <w:sz w:val="32"/>
          <w:szCs w:val="32"/>
        </w:rPr>
      </w:pPr>
      <w:r>
        <w:rPr>
          <w:rFonts w:hint="eastAsia" w:ascii="黑体" w:hAnsi="黑体" w:eastAsia="黑体" w:cs="黑体"/>
          <w:sz w:val="32"/>
          <w:szCs w:val="32"/>
        </w:rPr>
        <w:t>第五章 政府购买服务合同样本</w:t>
      </w:r>
    </w:p>
    <w:p w14:paraId="47469C67">
      <w:pPr>
        <w:rPr>
          <w:rFonts w:ascii="仿宋" w:hAnsi="仿宋" w:eastAsia="仿宋" w:cs="仿宋"/>
          <w:sz w:val="32"/>
          <w:szCs w:val="32"/>
        </w:rPr>
      </w:pPr>
    </w:p>
    <w:p w14:paraId="755CDADD">
      <w:pPr>
        <w:rPr>
          <w:rFonts w:hint="eastAsia" w:ascii="仿宋_GB2312" w:hAnsi="仿宋_GB2312" w:eastAsia="仿宋_GB2312" w:cs="仿宋_GB2312"/>
          <w:sz w:val="24"/>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24"/>
        </w:rPr>
        <w:t xml:space="preserve">：  </w:t>
      </w:r>
    </w:p>
    <w:p w14:paraId="63347301">
      <w:pPr>
        <w:rPr>
          <w:rFonts w:ascii="宋体" w:hAnsi="宋体"/>
          <w:sz w:val="24"/>
        </w:rPr>
      </w:pPr>
    </w:p>
    <w:p w14:paraId="1BE9C474">
      <w:pPr>
        <w:jc w:val="center"/>
        <w:rPr>
          <w:rFonts w:ascii="方正小标宋简体" w:hAnsi="方正小标宋简体" w:eastAsia="方正小标宋简体" w:cs="方正小标宋简体"/>
          <w:sz w:val="44"/>
          <w:szCs w:val="44"/>
        </w:rPr>
      </w:pPr>
    </w:p>
    <w:p w14:paraId="618E55EE">
      <w:pPr>
        <w:jc w:val="center"/>
        <w:rPr>
          <w:rFonts w:ascii="方正小标宋简体" w:hAnsi="方正小标宋简体" w:eastAsia="方正小标宋简体" w:cs="方正小标宋简体"/>
          <w:sz w:val="44"/>
          <w:szCs w:val="44"/>
        </w:rPr>
      </w:pPr>
    </w:p>
    <w:p w14:paraId="534BECF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政府购买服务合同</w:t>
      </w:r>
    </w:p>
    <w:p w14:paraId="21CEA376">
      <w:pPr>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参考文本 ）</w:t>
      </w:r>
    </w:p>
    <w:p w14:paraId="33D5D80D">
      <w:pPr>
        <w:rPr>
          <w:rFonts w:ascii="宋体" w:hAnsi="宋体"/>
          <w:sz w:val="24"/>
        </w:rPr>
      </w:pPr>
    </w:p>
    <w:p w14:paraId="67197145">
      <w:pPr>
        <w:rPr>
          <w:rFonts w:ascii="宋体" w:hAnsi="宋体"/>
          <w:sz w:val="24"/>
        </w:rPr>
      </w:pPr>
    </w:p>
    <w:p w14:paraId="185A336B">
      <w:pPr>
        <w:rPr>
          <w:rFonts w:ascii="宋体" w:hAnsi="宋体"/>
          <w:sz w:val="24"/>
        </w:rPr>
      </w:pPr>
    </w:p>
    <w:p w14:paraId="6A7E8279">
      <w:pPr>
        <w:rPr>
          <w:rFonts w:ascii="宋体" w:hAnsi="宋体"/>
          <w:sz w:val="24"/>
        </w:rPr>
      </w:pPr>
    </w:p>
    <w:p w14:paraId="15F6FD5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1962863">
      <w:pPr>
        <w:rPr>
          <w:rFonts w:ascii="仿宋" w:hAnsi="仿宋" w:eastAsia="仿宋" w:cs="仿宋"/>
          <w:sz w:val="32"/>
          <w:szCs w:val="32"/>
        </w:rPr>
      </w:pPr>
    </w:p>
    <w:p w14:paraId="358662F0">
      <w:pPr>
        <w:rPr>
          <w:rFonts w:ascii="仿宋" w:hAnsi="仿宋" w:eastAsia="仿宋" w:cs="仿宋"/>
          <w:sz w:val="32"/>
          <w:szCs w:val="32"/>
        </w:rPr>
      </w:pPr>
    </w:p>
    <w:p w14:paraId="15A572FB">
      <w:pPr>
        <w:rPr>
          <w:rFonts w:ascii="仿宋" w:hAnsi="仿宋" w:eastAsia="仿宋" w:cs="仿宋"/>
          <w:sz w:val="32"/>
          <w:szCs w:val="32"/>
        </w:rPr>
      </w:pPr>
    </w:p>
    <w:p w14:paraId="71B70F9E">
      <w:pPr>
        <w:rPr>
          <w:rFonts w:ascii="仿宋" w:hAnsi="仿宋" w:eastAsia="仿宋" w:cs="仿宋"/>
          <w:sz w:val="32"/>
          <w:szCs w:val="32"/>
        </w:rPr>
      </w:pPr>
    </w:p>
    <w:p w14:paraId="3C46E3FB">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甲方（购买主体）：</w:t>
      </w:r>
      <w:r>
        <w:rPr>
          <w:rFonts w:hint="eastAsia" w:ascii="仿宋_GB2312" w:hAnsi="仿宋_GB2312" w:eastAsia="仿宋_GB2312" w:cs="仿宋_GB2312"/>
          <w:sz w:val="32"/>
          <w:szCs w:val="32"/>
          <w:u w:val="single"/>
        </w:rPr>
        <w:t xml:space="preserve">          山东省畜牧兽医局           </w:t>
      </w:r>
    </w:p>
    <w:p w14:paraId="2AE9E3A3">
      <w:pPr>
        <w:rPr>
          <w:rFonts w:hint="eastAsia" w:ascii="仿宋_GB2312" w:hAnsi="仿宋_GB2312" w:eastAsia="仿宋_GB2312" w:cs="仿宋_GB2312"/>
          <w:sz w:val="32"/>
          <w:szCs w:val="32"/>
        </w:rPr>
      </w:pPr>
    </w:p>
    <w:p w14:paraId="160E0F1A">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乙方（承接主体）：</w:t>
      </w:r>
      <w:r>
        <w:rPr>
          <w:rFonts w:hint="eastAsia" w:ascii="仿宋_GB2312" w:hAnsi="仿宋_GB2312" w:eastAsia="仿宋_GB2312" w:cs="仿宋_GB2312"/>
          <w:sz w:val="32"/>
          <w:szCs w:val="32"/>
          <w:u w:val="single"/>
        </w:rPr>
        <w:t xml:space="preserve">                                 </w:t>
      </w:r>
    </w:p>
    <w:p w14:paraId="13668A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甲方（购买主体）：山东省畜牧兽医局</w:t>
      </w:r>
    </w:p>
    <w:p w14:paraId="3E9CB3A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济南市历城区唐冶西路</w:t>
      </w:r>
      <w:r>
        <w:rPr>
          <w:rFonts w:hint="eastAsia" w:ascii="仿宋_GB2312" w:hAnsi="仿宋_GB2312" w:eastAsia="仿宋_GB2312" w:cs="仿宋_GB2312"/>
          <w:sz w:val="32"/>
          <w:szCs w:val="32"/>
          <w:lang w:val="en-US" w:eastAsia="zh-CN"/>
        </w:rPr>
        <w:t>4566号</w:t>
      </w:r>
    </w:p>
    <w:p w14:paraId="319636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w:t>
      </w:r>
    </w:p>
    <w:p w14:paraId="14FE66C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乙方（承接主体）： </w:t>
      </w:r>
    </w:p>
    <w:p w14:paraId="2972CC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21110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w:t>
      </w:r>
    </w:p>
    <w:p w14:paraId="7CDA5A4D">
      <w:pPr>
        <w:rPr>
          <w:rFonts w:hint="eastAsia" w:ascii="仿宋_GB2312" w:hAnsi="仿宋_GB2312" w:eastAsia="仿宋_GB2312" w:cs="仿宋_GB2312"/>
          <w:sz w:val="32"/>
          <w:szCs w:val="32"/>
        </w:rPr>
      </w:pPr>
    </w:p>
    <w:p w14:paraId="1D6AFDF9">
      <w:pPr>
        <w:rPr>
          <w:rFonts w:hint="eastAsia" w:ascii="仿宋_GB2312" w:hAnsi="仿宋_GB2312" w:eastAsia="仿宋_GB2312" w:cs="仿宋_GB2312"/>
          <w:sz w:val="32"/>
          <w:szCs w:val="32"/>
        </w:rPr>
      </w:pPr>
    </w:p>
    <w:p w14:paraId="0AEF7B71">
      <w:pPr>
        <w:ind w:firstLine="640" w:firstLineChars="200"/>
        <w:rPr>
          <w:rFonts w:hint="eastAsia" w:ascii="仿宋_GB2312" w:hAnsi="仿宋_GB2312" w:eastAsia="仿宋_GB2312" w:cs="仿宋_GB2312"/>
          <w:sz w:val="32"/>
          <w:szCs w:val="32"/>
        </w:rPr>
      </w:pPr>
    </w:p>
    <w:p w14:paraId="1CB711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根据《中华人民共和国民法典‌和山东省人民政府办公厅《政府向社会力量购买服务办法》（鲁政办发〔2013〕35 号）、《山东省政府购买服务管理实施办法》（鲁财购〔2015〕11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山东省财政厅关于进一步规范政府购买服务竞争性评审和定向委托方式管理的通知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鲁财采〔2025〕12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等有关规定，为保证政府购买服务质量，明确双方的权利义务，经甲乙双方协商，本着平等互利和诚实信用的原则，双方一致同意，签订本合同。 </w:t>
      </w:r>
    </w:p>
    <w:p w14:paraId="38308E43">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服务项目内容 </w:t>
      </w:r>
    </w:p>
    <w:p w14:paraId="58D971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1.甲方通过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方式（非政府采购方式）确定由乙方 提供以下服务：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F20DEDD">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2.服务内容及数量（可另附明细附件）：</w:t>
      </w:r>
      <w:r>
        <w:rPr>
          <w:rFonts w:hint="eastAsia" w:ascii="仿宋_GB2312" w:hAnsi="仿宋_GB2312" w:eastAsia="仿宋_GB2312" w:cs="仿宋_GB2312"/>
          <w:sz w:val="32"/>
          <w:szCs w:val="32"/>
          <w:u w:val="single"/>
        </w:rPr>
        <w:t xml:space="preserve">                </w:t>
      </w:r>
    </w:p>
    <w:p w14:paraId="2F79761D">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64C3537E">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2CA6D78B">
      <w:pPr>
        <w:ind w:firstLine="640" w:firstLineChars="200"/>
        <w:rPr>
          <w:rFonts w:hint="eastAsia" w:ascii="仿宋_GB2312" w:hAnsi="仿宋_GB2312" w:eastAsia="仿宋_GB2312" w:cs="仿宋_GB2312"/>
          <w:sz w:val="32"/>
          <w:szCs w:val="32"/>
          <w:u w:val="single"/>
        </w:rPr>
      </w:pPr>
    </w:p>
    <w:p w14:paraId="153F95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A8B57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4.服务期限：自 年 月 日至 年 月 日。 </w:t>
      </w:r>
    </w:p>
    <w:p w14:paraId="2BC4263E">
      <w:pPr>
        <w:ind w:firstLine="640" w:firstLineChars="200"/>
        <w:rPr>
          <w:rFonts w:ascii="黑体" w:hAnsi="黑体" w:eastAsia="黑体" w:cs="黑体"/>
          <w:sz w:val="32"/>
          <w:szCs w:val="32"/>
        </w:rPr>
      </w:pPr>
      <w:r>
        <w:rPr>
          <w:rFonts w:hint="eastAsia" w:ascii="黑体" w:hAnsi="黑体" w:eastAsia="黑体" w:cs="黑体"/>
          <w:sz w:val="32"/>
          <w:szCs w:val="32"/>
        </w:rPr>
        <w:t>第二条 服务项目质量标准和要求（可另附明细附件）</w:t>
      </w:r>
    </w:p>
    <w:p w14:paraId="49D1E503">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5F61065F">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 </w:t>
      </w:r>
    </w:p>
    <w:p w14:paraId="6C682006">
      <w:pPr>
        <w:ind w:firstLine="640" w:firstLineChars="200"/>
        <w:rPr>
          <w:rFonts w:ascii="黑体" w:hAnsi="黑体" w:eastAsia="黑体" w:cs="黑体"/>
          <w:sz w:val="32"/>
          <w:szCs w:val="32"/>
        </w:rPr>
      </w:pPr>
      <w:r>
        <w:rPr>
          <w:rFonts w:hint="eastAsia" w:ascii="黑体" w:hAnsi="黑体" w:eastAsia="黑体" w:cs="黑体"/>
          <w:sz w:val="32"/>
          <w:szCs w:val="32"/>
        </w:rPr>
        <w:t xml:space="preserve">第三条 合同金额及报价明细 </w:t>
      </w:r>
    </w:p>
    <w:p w14:paraId="261C0C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1.本合同服务费用总金额为（大写）：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元人民币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FD26E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2.报价明细：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DE302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B8CE9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3.乙方开户名称： </w:t>
      </w:r>
    </w:p>
    <w:p w14:paraId="753527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 </w:t>
      </w:r>
    </w:p>
    <w:p w14:paraId="20BCB7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银行账号</w:t>
      </w:r>
      <w:r>
        <w:rPr>
          <w:rFonts w:hint="eastAsia" w:ascii="仿宋_GB2312" w:hAnsi="仿宋_GB2312" w:eastAsia="仿宋_GB2312" w:cs="仿宋_GB2312"/>
          <w:sz w:val="32"/>
          <w:szCs w:val="32"/>
        </w:rPr>
        <w:t xml:space="preserve">： </w:t>
      </w:r>
    </w:p>
    <w:p w14:paraId="5D604C82">
      <w:pPr>
        <w:ind w:firstLine="640" w:firstLineChars="200"/>
        <w:rPr>
          <w:rFonts w:ascii="仿宋" w:hAnsi="仿宋" w:eastAsia="仿宋" w:cs="仿宋"/>
          <w:sz w:val="32"/>
          <w:szCs w:val="32"/>
        </w:rPr>
      </w:pPr>
      <w:r>
        <w:rPr>
          <w:rFonts w:hint="eastAsia" w:ascii="黑体" w:hAnsi="黑体" w:eastAsia="黑体" w:cs="黑体"/>
          <w:sz w:val="32"/>
          <w:szCs w:val="32"/>
        </w:rPr>
        <w:t xml:space="preserve">第四条 付款方式（根据有关资金管理规定和服务类型选择以下任一种付款方式） </w:t>
      </w:r>
    </w:p>
    <w:p w14:paraId="602138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国库直接支付 □国库授权支付 □单位资金转账支付方式付款（在□内划“√”）。 </w:t>
      </w:r>
    </w:p>
    <w:p w14:paraId="5FD6AB0D">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甲方以下述第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项方式支付合同款项。</w:t>
      </w:r>
      <w:r>
        <w:rPr>
          <w:rFonts w:hint="eastAsia" w:ascii="仿宋" w:hAnsi="仿宋" w:eastAsia="仿宋" w:cs="仿宋"/>
          <w:sz w:val="32"/>
          <w:szCs w:val="32"/>
        </w:rPr>
        <w:t xml:space="preserve"> </w:t>
      </w:r>
    </w:p>
    <w:p w14:paraId="3CF4BF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1.一次性付款： 乙方履约完毕后且甲方按照本合同第 5 条规定验收合格后，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日内一次性支付全部服务费。 </w:t>
      </w:r>
    </w:p>
    <w:p w14:paraId="2D092A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2.分期支付：</w:t>
      </w:r>
    </w:p>
    <w:p w14:paraId="28A200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（1）按年/按季度/按月支付等额的服务费；</w:t>
      </w:r>
    </w:p>
    <w:p w14:paraId="0368BA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（2）本合同签订后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日内，甲方向乙方支付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元（或服务费总额的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%）；在交付服务成果并经验收合格后，支付服务费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元（或服务费总额的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D7E10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（3）按本合同项下项目进度支付服务费（应根据项目特点具体约定，以下阶段支付仅为参考）： </w:t>
      </w:r>
    </w:p>
    <w:p w14:paraId="4BD4FA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1）乙方服务人员到达服务地点并提交服务实施方案后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日内，甲方将总服务费的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%支付给乙方； </w:t>
      </w:r>
    </w:p>
    <w:p w14:paraId="758C0F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2）第二次付款为总服务费的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%，甲方在乙方提交服务阶段报告</w:t>
      </w:r>
      <w:r>
        <w:rPr>
          <w:rFonts w:hint="eastAsia" w:ascii="仿宋_GB2312" w:hAnsi="仿宋_GB2312" w:eastAsia="仿宋_GB2312" w:cs="仿宋_GB2312"/>
          <w:sz w:val="32"/>
          <w:szCs w:val="32"/>
          <w:lang w:eastAsia="zh-CN"/>
        </w:rPr>
        <w:t>及其他</w:t>
      </w:r>
      <w:r>
        <w:rPr>
          <w:rFonts w:hint="eastAsia" w:ascii="仿宋_GB2312" w:hAnsi="仿宋_GB2312" w:eastAsia="仿宋_GB2312" w:cs="仿宋_GB2312"/>
          <w:sz w:val="32"/>
          <w:szCs w:val="32"/>
        </w:rPr>
        <w:t>文件，且该报告及相关文件符合本合同要求并经甲方验收后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日内付给乙方； </w:t>
      </w:r>
    </w:p>
    <w:p w14:paraId="21DEAC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最后一次付款为总服务费的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%，甲方应在乙方完全履行合同，递交服务总报告及相关文件资料并经甲方验收完毕</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日内付给乙方。 </w:t>
      </w:r>
    </w:p>
    <w:p w14:paraId="6531E500">
      <w:pPr>
        <w:ind w:firstLine="640" w:firstLineChars="200"/>
        <w:rPr>
          <w:rFonts w:ascii="黑体" w:hAnsi="黑体" w:eastAsia="黑体" w:cs="黑体"/>
          <w:sz w:val="32"/>
          <w:szCs w:val="32"/>
        </w:rPr>
      </w:pPr>
      <w:r>
        <w:rPr>
          <w:rFonts w:hint="eastAsia" w:ascii="黑体" w:hAnsi="黑体" w:eastAsia="黑体" w:cs="黑体"/>
          <w:sz w:val="32"/>
          <w:szCs w:val="32"/>
        </w:rPr>
        <w:t xml:space="preserve">第五条 验收方及验收标准 </w:t>
      </w:r>
    </w:p>
    <w:p w14:paraId="25E477E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1.甲方或甲方委托的其他机构应及时对乙方提供的服务进行验收。验收时乙方应派员参加，共同对验收结果进行确认，并承担相关责任。 </w:t>
      </w:r>
    </w:p>
    <w:p w14:paraId="006F7B35">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2.验收程序及标准（可另附明细附件）：</w:t>
      </w:r>
      <w:r>
        <w:rPr>
          <w:rFonts w:hint="eastAsia" w:ascii="仿宋_GB2312" w:hAnsi="仿宋_GB2312" w:eastAsia="仿宋_GB2312" w:cs="仿宋_GB2312"/>
          <w:sz w:val="32"/>
          <w:szCs w:val="32"/>
          <w:u w:val="single"/>
        </w:rPr>
        <w:t xml:space="preserve">                </w:t>
      </w:r>
    </w:p>
    <w:p w14:paraId="56233D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60E3081">
      <w:pPr>
        <w:ind w:firstLine="640" w:firstLineChars="200"/>
        <w:rPr>
          <w:rFonts w:ascii="仿宋" w:hAnsi="仿宋" w:eastAsia="仿宋" w:cs="仿宋"/>
          <w:sz w:val="32"/>
          <w:szCs w:val="32"/>
        </w:rPr>
      </w:pPr>
      <w:r>
        <w:rPr>
          <w:rFonts w:hint="eastAsia" w:ascii="黑体" w:hAnsi="黑体" w:eastAsia="黑体" w:cs="黑体"/>
          <w:sz w:val="32"/>
          <w:szCs w:val="32"/>
        </w:rPr>
        <w:t>第六条 绩效评估标准及方法（应附具体方案）</w:t>
      </w:r>
      <w:r>
        <w:rPr>
          <w:rFonts w:hint="eastAsia" w:ascii="仿宋" w:hAnsi="仿宋" w:eastAsia="仿宋" w:cs="仿宋"/>
          <w:sz w:val="32"/>
          <w:szCs w:val="32"/>
        </w:rPr>
        <w:t xml:space="preserve"> </w:t>
      </w:r>
    </w:p>
    <w:p w14:paraId="0E18473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甲方根据项目特点和绩效目标要求，制定具体的绩效评估方案，明确评估标准和评估方法。公共服务项目应当邀请服务受益对象代表参与评估。绩效评估重点对项目资金使用情况、成本效益分析、服务对象受益情况、公众满意度等进行综合、客观、公正的评价。 </w:t>
      </w:r>
    </w:p>
    <w:p w14:paraId="2DA946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2.乙方提供服务完成后，甲方按照绩效评估方案组织对服务项目的绩效评估。甲乙双方对绩效评估结果应无异议接受。 </w:t>
      </w:r>
    </w:p>
    <w:p w14:paraId="5D070C6E">
      <w:pPr>
        <w:ind w:firstLine="640" w:firstLineChars="200"/>
        <w:rPr>
          <w:rFonts w:ascii="黑体" w:hAnsi="黑体" w:eastAsia="黑体" w:cs="黑体"/>
          <w:sz w:val="32"/>
          <w:szCs w:val="32"/>
        </w:rPr>
      </w:pPr>
      <w:r>
        <w:rPr>
          <w:rFonts w:hint="eastAsia" w:ascii="黑体" w:hAnsi="黑体" w:eastAsia="黑体" w:cs="黑体"/>
          <w:sz w:val="32"/>
          <w:szCs w:val="32"/>
        </w:rPr>
        <w:t xml:space="preserve">第七条 甲方的权利和义务 </w:t>
      </w:r>
    </w:p>
    <w:p w14:paraId="50593915">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（一）甲方的权利 </w:t>
      </w:r>
    </w:p>
    <w:p w14:paraId="5C695C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1.甲方有权随时向乙方了解项目进度，并要求乙方提供项目相关资料。 </w:t>
      </w:r>
    </w:p>
    <w:p w14:paraId="37D13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2.甲方有权对项目资金使用情况进行监督、检查，并要求乙方提供相关资料。 </w:t>
      </w:r>
    </w:p>
    <w:p w14:paraId="4C15D2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 </w:t>
      </w:r>
    </w:p>
    <w:p w14:paraId="72A8A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4.甲方有权在乙方履行合同过程中出现损害或可能损害公共利益、公共安全情形时终止本合同。 </w:t>
      </w:r>
    </w:p>
    <w:p w14:paraId="022511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5.甲方有权根据国家政策或法律法规的变动对服务项目的需求标准和质量要求作出相应变动或者取消项目。 </w:t>
      </w:r>
    </w:p>
    <w:p w14:paraId="4F4686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6.甲方有权将乙方履行合同情况及不符合政府购买服务管理规定情况，向有关部门报告并纳入不良信用记录、年检（报）、评估、执法等监管体系中。</w:t>
      </w:r>
    </w:p>
    <w:p w14:paraId="2EDFB90A">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（二）甲方的义务 </w:t>
      </w:r>
    </w:p>
    <w:p w14:paraId="2542E6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1.甲方应及时向乙方提供与履行本合同相关的所有必须的文件、资料。 </w:t>
      </w:r>
    </w:p>
    <w:p w14:paraId="0387D9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2.甲方应为乙方履行本合同过程中与相关政府部门及其他第三方的沟通、协调提供必要的协助。</w:t>
      </w:r>
    </w:p>
    <w:p w14:paraId="1F52C6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3.甲方应按照合同约定支付服务费用。 </w:t>
      </w:r>
    </w:p>
    <w:p w14:paraId="01268098">
      <w:pPr>
        <w:ind w:firstLine="640" w:firstLineChars="200"/>
        <w:rPr>
          <w:rFonts w:ascii="仿宋" w:hAnsi="仿宋" w:eastAsia="仿宋" w:cs="仿宋"/>
          <w:sz w:val="32"/>
          <w:szCs w:val="32"/>
        </w:rPr>
      </w:pPr>
      <w:r>
        <w:rPr>
          <w:rFonts w:hint="eastAsia" w:ascii="黑体" w:hAnsi="黑体" w:eastAsia="黑体" w:cs="黑体"/>
          <w:sz w:val="32"/>
          <w:szCs w:val="32"/>
        </w:rPr>
        <w:t>第八条 乙方的权利和义务</w:t>
      </w:r>
      <w:r>
        <w:rPr>
          <w:rFonts w:hint="eastAsia" w:ascii="仿宋" w:hAnsi="仿宋" w:eastAsia="仿宋" w:cs="仿宋"/>
          <w:sz w:val="32"/>
          <w:szCs w:val="32"/>
        </w:rPr>
        <w:t xml:space="preserve"> </w:t>
      </w:r>
    </w:p>
    <w:p w14:paraId="199609FD">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（一）乙方的权利 </w:t>
      </w:r>
    </w:p>
    <w:p w14:paraId="0B1BAC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1.乙方有权按照本合同约定向甲方收取服务费用。 </w:t>
      </w:r>
    </w:p>
    <w:p w14:paraId="50F6B40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2.乙方有权自甲方处获得与提供本合同项下服务相关的所有必须的文件、资料。 </w:t>
      </w:r>
    </w:p>
    <w:p w14:paraId="4C9C46DA">
      <w:pPr>
        <w:ind w:firstLine="640" w:firstLineChars="200"/>
        <w:rPr>
          <w:rFonts w:ascii="仿宋" w:hAnsi="仿宋" w:eastAsia="仿宋" w:cs="仿宋"/>
          <w:sz w:val="32"/>
          <w:szCs w:val="32"/>
        </w:rPr>
      </w:pPr>
      <w:r>
        <w:rPr>
          <w:rFonts w:hint="eastAsia" w:ascii="楷体_GB2312" w:hAnsi="楷体_GB2312" w:eastAsia="楷体_GB2312" w:cs="楷体_GB2312"/>
          <w:sz w:val="32"/>
          <w:szCs w:val="32"/>
        </w:rPr>
        <w:t xml:space="preserve">（二）乙方的义务 </w:t>
      </w:r>
    </w:p>
    <w:p w14:paraId="2CAF4B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1.乙方应配备具有相应资质、特定经验的工作人员负责项目实施，按照本合同约定的标准、要求和时间完成项目。 </w:t>
      </w:r>
    </w:p>
    <w:p w14:paraId="3EFBF2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2.乙方不得以任何理由将本合同项下的服务项目转包给第三方承担。 </w:t>
      </w:r>
    </w:p>
    <w:p w14:paraId="22714F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3.乙方应全面履行本项目实施过程中的相关安全管理职责，因乙方未尽管理职责发生安全事故的，由乙方承担相应的法律责任。 </w:t>
      </w:r>
    </w:p>
    <w:p w14:paraId="2A9881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4.乙方承诺根据本合同提供的服务及相关的软件和技术资料，均已取得有关知识产权的权利人的合法授权。如发生</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rPr>
        <w:t xml:space="preserve">专利权、著作权、商标权等争议，乙方负责处理并承担由此引起的全部法律及经济责任。 </w:t>
      </w:r>
    </w:p>
    <w:p w14:paraId="6D0A6C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5.乙方应接受并配合甲方或甲方组织的对本合同履行情况的监督与检查，对于甲方指出的问题，应及时作出合理解释或予以纠正。 </w:t>
      </w:r>
    </w:p>
    <w:p w14:paraId="3232EF6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6.乙方应对项目资金进行规范的财务管理和会计核算，加强自身监督，确保资金规范管理和使用。 </w:t>
      </w:r>
    </w:p>
    <w:p w14:paraId="6AB524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7.乙方应建立健全财务管理与报告制度，按要求向甲方提供资金的使用情况、项目执行情况、成果总结等材料，并配合甲方及甲方组织的监督检查或绩效评价。 </w:t>
      </w:r>
    </w:p>
    <w:p w14:paraId="2F79B7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 </w:t>
      </w:r>
    </w:p>
    <w:p w14:paraId="79B117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9.项目交付后，乙方应无条件返还甲方向其提供的文件、资料并向甲方移交项目资料，同时乙方应当自留一份完整的项目档案并予以妥善保管。 </w:t>
      </w:r>
    </w:p>
    <w:p w14:paraId="2FFAAF8E">
      <w:pPr>
        <w:ind w:firstLine="640" w:firstLineChars="200"/>
        <w:rPr>
          <w:rFonts w:ascii="仿宋" w:hAnsi="仿宋" w:eastAsia="仿宋" w:cs="仿宋"/>
          <w:sz w:val="32"/>
          <w:szCs w:val="32"/>
        </w:rPr>
      </w:pPr>
      <w:r>
        <w:rPr>
          <w:rFonts w:hint="eastAsia" w:ascii="黑体" w:hAnsi="黑体" w:eastAsia="黑体" w:cs="黑体"/>
          <w:sz w:val="32"/>
          <w:szCs w:val="32"/>
        </w:rPr>
        <w:t>第九条 违约责任</w:t>
      </w:r>
      <w:r>
        <w:rPr>
          <w:rFonts w:hint="eastAsia" w:ascii="仿宋" w:hAnsi="仿宋" w:eastAsia="仿宋" w:cs="仿宋"/>
          <w:sz w:val="32"/>
          <w:szCs w:val="32"/>
        </w:rPr>
        <w:t xml:space="preserve"> </w:t>
      </w:r>
    </w:p>
    <w:p w14:paraId="14BC42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在本合同履行过程中，双方因违约或重大过失造成对方经济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社会效益等损失的应当赔偿。 </w:t>
      </w:r>
    </w:p>
    <w:p w14:paraId="30D9E3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1.甲方无正当理由拒绝接收服务，到期拒付服务费的，甲方向乙方偿付本合同总服务费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%的违约金。甲方逾期付款的，则每日按逾期金额的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%向乙方偿付违约金。 </w:t>
      </w:r>
    </w:p>
    <w:p w14:paraId="51D1D1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2.乙方提供的服务不符合本项目相关文件和本合同规定的，甲方有权拒收，并且乙方须向甲方支付本合同总服务费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w:t>
      </w:r>
    </w:p>
    <w:p w14:paraId="23F813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3.乙方未能按照本合同约定时间提供服务或完成约定的项目服务内容的，从逾期之日起每日按本合同总服务费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%的数额向甲方支付违约金；逾期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日以上的，甲方有权终止合同，由此造成的甲方经济损失由乙方承担。 </w:t>
      </w:r>
    </w:p>
    <w:p w14:paraId="0EE53D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4.未经甲方同意，乙方不得擅自将本合同服务转包第三方承担。如擅自转包，则乙方应</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甲方本合同总服务费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%的违约金。 </w:t>
      </w:r>
    </w:p>
    <w:p w14:paraId="1ED981EA">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 xml:space="preserve">5.其他违约责任按《中华人民共和国民法典》‌处理。 </w:t>
      </w:r>
    </w:p>
    <w:p w14:paraId="0E53C071">
      <w:pPr>
        <w:ind w:firstLine="640" w:firstLineChars="200"/>
        <w:rPr>
          <w:rFonts w:ascii="仿宋" w:hAnsi="仿宋" w:eastAsia="仿宋" w:cs="仿宋"/>
          <w:sz w:val="32"/>
          <w:szCs w:val="32"/>
        </w:rPr>
      </w:pPr>
      <w:r>
        <w:rPr>
          <w:rFonts w:hint="eastAsia" w:ascii="黑体" w:hAnsi="黑体" w:eastAsia="黑体" w:cs="黑体"/>
          <w:sz w:val="32"/>
          <w:szCs w:val="32"/>
        </w:rPr>
        <w:t>第十条 保密条款</w:t>
      </w:r>
      <w:r>
        <w:rPr>
          <w:rFonts w:hint="eastAsia" w:ascii="仿宋" w:hAnsi="仿宋" w:eastAsia="仿宋" w:cs="仿宋"/>
          <w:sz w:val="32"/>
          <w:szCs w:val="32"/>
        </w:rPr>
        <w:t xml:space="preserve"> </w:t>
      </w:r>
    </w:p>
    <w:p w14:paraId="0EAAB2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 </w:t>
      </w:r>
    </w:p>
    <w:p w14:paraId="15210425">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 xml:space="preserve">2.甲方有义务保护乙方的知识产权，未经乙方同意，不得将乙方交付的具有知识产权性质的成果文件、资料向第三方转让或用于本合同以外的项目。如发生以上情况，乙方有权索赔，但甲方依据相关法定职责对外公开的除外。 </w:t>
      </w:r>
    </w:p>
    <w:p w14:paraId="48CB8EEA">
      <w:pPr>
        <w:ind w:firstLine="640" w:firstLineChars="200"/>
        <w:rPr>
          <w:rFonts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 争议的解决</w:t>
      </w:r>
      <w:r>
        <w:rPr>
          <w:rFonts w:hint="eastAsia" w:ascii="仿宋" w:hAnsi="仿宋" w:eastAsia="仿宋" w:cs="仿宋"/>
          <w:sz w:val="32"/>
          <w:szCs w:val="32"/>
        </w:rPr>
        <w:t xml:space="preserve"> </w:t>
      </w:r>
    </w:p>
    <w:p w14:paraId="268A32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本合同在履行过程中发生的任何争议，如双方不能通过友好协商解决，由甲方所在地人民法院处理。 </w:t>
      </w:r>
    </w:p>
    <w:p w14:paraId="1F0862DF">
      <w:pPr>
        <w:ind w:left="420" w:leftChars="200" w:firstLine="320" w:firstLineChars="1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 不可抗力</w:t>
      </w:r>
    </w:p>
    <w:p w14:paraId="4F4BF35B">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r>
        <w:rPr>
          <w:rFonts w:hint="eastAsia" w:ascii="仿宋" w:hAnsi="仿宋" w:eastAsia="仿宋" w:cs="仿宋"/>
          <w:sz w:val="32"/>
          <w:szCs w:val="32"/>
        </w:rPr>
        <w:t xml:space="preserve"> </w:t>
      </w:r>
    </w:p>
    <w:p w14:paraId="476C5D60">
      <w:pPr>
        <w:ind w:left="420" w:leftChars="200" w:firstLine="320" w:firstLineChars="1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 xml:space="preserve">条 合同的终止 </w:t>
      </w:r>
    </w:p>
    <w:p w14:paraId="69A266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1.本合同期满，双方未续签合同的； </w:t>
      </w:r>
    </w:p>
    <w:p w14:paraId="68B6D5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2.乙方服务能力丧失，致使本合同服务无法正常提供的； </w:t>
      </w:r>
    </w:p>
    <w:p w14:paraId="36AC0D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3.在履行合同过程中，发现乙方已不符合国办发〔2013〕96号、鲁政办发〔2013〕35号规定的承接主体应具备的条件，造成合同无法履行的； </w:t>
      </w:r>
    </w:p>
    <w:p w14:paraId="47E510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4.受国家政策或法律法规变动影响，经双方协商终止本合同的。 </w:t>
      </w:r>
    </w:p>
    <w:p w14:paraId="00BEDB47">
      <w:pPr>
        <w:ind w:left="420" w:leftChars="200" w:firstLine="320" w:firstLineChars="1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 xml:space="preserve">条 税费 </w:t>
      </w:r>
    </w:p>
    <w:p w14:paraId="34C9AB34">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发生与履行本合同有关的一切税费均由乙方负担。</w:t>
      </w:r>
      <w:r>
        <w:rPr>
          <w:rFonts w:hint="eastAsia" w:ascii="仿宋" w:hAnsi="仿宋" w:eastAsia="仿宋" w:cs="仿宋"/>
          <w:sz w:val="32"/>
          <w:szCs w:val="32"/>
        </w:rPr>
        <w:t xml:space="preserve"> </w:t>
      </w:r>
    </w:p>
    <w:p w14:paraId="7E5D5C48">
      <w:pPr>
        <w:ind w:left="420" w:leftChars="200" w:firstLine="320" w:firstLineChars="100"/>
        <w:rPr>
          <w:rFonts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 其他</w:t>
      </w:r>
      <w:r>
        <w:rPr>
          <w:rFonts w:hint="eastAsia" w:ascii="仿宋" w:hAnsi="仿宋" w:eastAsia="仿宋" w:cs="仿宋"/>
          <w:sz w:val="32"/>
          <w:szCs w:val="32"/>
        </w:rPr>
        <w:t xml:space="preserve"> </w:t>
      </w:r>
    </w:p>
    <w:p w14:paraId="10998E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1.本合同所有附件及相关购买文件均为本合同的有效组成部分，与本合同具有同等法律效力。若合同附件与本合同存在不一致的，则以本合同为准。 </w:t>
      </w:r>
    </w:p>
    <w:p w14:paraId="76D4A2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2.在履行本合同过程中，所有经双方签署确认的文件（包括会议纪要、补充协议、往来信函）即成为本合同的有效组成部分。   </w:t>
      </w:r>
    </w:p>
    <w:p w14:paraId="469C8E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3.如一方地址、电话、传真号码及乙方银行账户信息有变更，应在变更当日书面通知对方，否则，应承担相应责任。 </w:t>
      </w:r>
    </w:p>
    <w:p w14:paraId="7D15CBA2">
      <w:pPr>
        <w:ind w:firstLine="640" w:firstLineChars="2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 补充条款</w:t>
      </w:r>
    </w:p>
    <w:p w14:paraId="34E898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1.谅解与备忘条款： </w:t>
      </w:r>
    </w:p>
    <w:p w14:paraId="23F11D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2.双方不可撤销的责任与义务： </w:t>
      </w:r>
    </w:p>
    <w:p w14:paraId="6DDCDF9A">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3.双方约定以下补充条款：</w:t>
      </w:r>
      <w:r>
        <w:rPr>
          <w:rFonts w:hint="eastAsia" w:ascii="仿宋" w:hAnsi="仿宋" w:eastAsia="仿宋" w:cs="仿宋"/>
          <w:sz w:val="32"/>
          <w:szCs w:val="32"/>
        </w:rPr>
        <w:t xml:space="preserve"> </w:t>
      </w:r>
    </w:p>
    <w:p w14:paraId="0C202DB6">
      <w:pPr>
        <w:ind w:firstLine="640" w:firstLineChars="2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 xml:space="preserve">条 合同生效 </w:t>
      </w:r>
    </w:p>
    <w:p w14:paraId="3BFF46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1.本合同订立时间：   年   月   日。 </w:t>
      </w:r>
    </w:p>
    <w:p w14:paraId="401610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2.本合同订立地点：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01449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3.本合同在甲、乙双方法人代表或其授权代表签章之日起生效。 </w:t>
      </w:r>
    </w:p>
    <w:p w14:paraId="1281801B">
      <w:pPr>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4.本合同一式二份，具有同等法律效力，甲乙双方各执一份。</w:t>
      </w:r>
    </w:p>
    <w:p w14:paraId="6400C555">
      <w:pPr>
        <w:ind w:firstLine="640" w:firstLineChars="200"/>
        <w:rPr>
          <w:rFonts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 合同附件（若有附件应注明附件名称）</w:t>
      </w:r>
      <w:r>
        <w:rPr>
          <w:rFonts w:hint="eastAsia" w:ascii="仿宋" w:hAnsi="仿宋" w:eastAsia="仿宋" w:cs="仿宋"/>
          <w:sz w:val="32"/>
          <w:szCs w:val="32"/>
        </w:rPr>
        <w:t xml:space="preserve"> </w:t>
      </w:r>
    </w:p>
    <w:p w14:paraId="66E091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p>
    <w:p w14:paraId="3B6695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p>
    <w:p w14:paraId="044619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w:t>
      </w:r>
    </w:p>
    <w:p w14:paraId="39201C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0AC5A6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单位名称：                     单位名称： </w:t>
      </w:r>
    </w:p>
    <w:p w14:paraId="2627B360">
      <w:pPr>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法定代表人（盖章或签字）：     法定代表人（盖章或签字）： 或</w:t>
      </w:r>
      <w:bookmarkStart w:id="0" w:name="_GoBack"/>
      <w:bookmarkEnd w:id="0"/>
      <w:r>
        <w:rPr>
          <w:rFonts w:hint="eastAsia" w:ascii="仿宋_GB2312" w:hAnsi="仿宋_GB2312" w:eastAsia="仿宋_GB2312" w:cs="仿宋_GB2312"/>
          <w:sz w:val="32"/>
          <w:szCs w:val="32"/>
        </w:rPr>
        <w:t xml:space="preserve">委托代理人（签字）：        或委托代理人（签字）： </w:t>
      </w:r>
    </w:p>
    <w:p w14:paraId="236DB67B">
      <w:pPr>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地址： </w:t>
      </w:r>
    </w:p>
    <w:p w14:paraId="07D17C4B">
      <w:pPr>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10610B16">
      <w:pPr>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传真：                         传真： </w:t>
      </w:r>
    </w:p>
    <w:p w14:paraId="296AB8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日期：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14:paraId="11A850D4">
      <w:pPr>
        <w:rPr>
          <w:rFonts w:hint="eastAsia" w:ascii="仿宋_GB2312" w:hAnsi="仿宋_GB2312" w:eastAsia="仿宋_GB2312" w:cs="仿宋_GB2312"/>
        </w:rPr>
      </w:pPr>
    </w:p>
    <w:sectPr>
      <w:footerReference r:id="rId5" w:type="default"/>
      <w:pgSz w:w="11906" w:h="16838"/>
      <w:pgMar w:top="2098" w:right="1474" w:bottom="1984" w:left="1587" w:header="851" w:footer="992" w:gutter="0"/>
      <w:pgNumType w:fmt="numberInDash" w:start="1"/>
      <w:cols w:space="0" w:num="1"/>
      <w:docGrid w:type="linesAndChars" w:linePitch="289"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C7F7">
    <w:pPr>
      <w:pStyle w:val="3"/>
      <w:ind w:left="210" w:leftChars="100" w:right="210" w:rightChars="1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8E19">
    <w:pPr>
      <w:pStyle w:val="3"/>
      <w:ind w:left="210" w:leftChars="100" w:right="210" w:rightChars="1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2DAF">
    <w:pPr>
      <w:pStyle w:val="3"/>
      <w:ind w:left="210" w:leftChars="100" w:right="210" w:rightChars="100"/>
      <w:jc w:val="right"/>
    </w:pPr>
    <w:r>
      <w:pict>
        <v:rect id="文本框 6" o:spid="_x0000_s4097" o:spt="1" style="position:absolute;left:0pt;margin-top:0pt;height:10.35pt;width:9.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v:path/>
          <v:fill on="f" focussize="0,0"/>
          <v:stroke on="f"/>
          <v:imagedata o:title=""/>
          <o:lock v:ext="edit"/>
          <v:textbox inset="0mm,0mm,0mm,0mm" style="mso-fit-shape-to-text:t;">
            <w:txbxContent>
              <w:p w14:paraId="5CEB33F4">
                <w:pPr>
                  <w:snapToGrid w:val="0"/>
                  <w:rPr>
                    <w:sz w:val="1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- 19 -</w:t>
                </w:r>
                <w:r>
                  <w:rPr>
                    <w:rFonts w:hint="eastAsia" w:ascii="宋体" w:hAnsi="宋体"/>
                    <w:sz w:val="28"/>
                    <w:szCs w:val="2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C1DC8"/>
    <w:multiLevelType w:val="singleLevel"/>
    <w:tmpl w:val="4D9C1DC8"/>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61299"/>
    <w:rsid w:val="00060089"/>
    <w:rsid w:val="00061299"/>
    <w:rsid w:val="00093C34"/>
    <w:rsid w:val="000D7343"/>
    <w:rsid w:val="00110AEC"/>
    <w:rsid w:val="001251C6"/>
    <w:rsid w:val="0016304A"/>
    <w:rsid w:val="00176D8D"/>
    <w:rsid w:val="001774B1"/>
    <w:rsid w:val="001976E6"/>
    <w:rsid w:val="001D1726"/>
    <w:rsid w:val="00222833"/>
    <w:rsid w:val="002336B9"/>
    <w:rsid w:val="0024300A"/>
    <w:rsid w:val="00283AA1"/>
    <w:rsid w:val="002C354D"/>
    <w:rsid w:val="002E17E9"/>
    <w:rsid w:val="00383220"/>
    <w:rsid w:val="004336FA"/>
    <w:rsid w:val="004733BF"/>
    <w:rsid w:val="004743C0"/>
    <w:rsid w:val="00484D61"/>
    <w:rsid w:val="0048603F"/>
    <w:rsid w:val="004A7470"/>
    <w:rsid w:val="004C7B41"/>
    <w:rsid w:val="00515869"/>
    <w:rsid w:val="00534B3A"/>
    <w:rsid w:val="00592DF3"/>
    <w:rsid w:val="005B4CF4"/>
    <w:rsid w:val="006147E4"/>
    <w:rsid w:val="00631940"/>
    <w:rsid w:val="00645C7C"/>
    <w:rsid w:val="006503FA"/>
    <w:rsid w:val="006B2825"/>
    <w:rsid w:val="006B3FD8"/>
    <w:rsid w:val="006B5CC9"/>
    <w:rsid w:val="006C4F9B"/>
    <w:rsid w:val="00715123"/>
    <w:rsid w:val="00727B31"/>
    <w:rsid w:val="00734447"/>
    <w:rsid w:val="00735962"/>
    <w:rsid w:val="007557B3"/>
    <w:rsid w:val="007D3B21"/>
    <w:rsid w:val="007D4374"/>
    <w:rsid w:val="007F1D8A"/>
    <w:rsid w:val="00837123"/>
    <w:rsid w:val="008426AB"/>
    <w:rsid w:val="008B0FF1"/>
    <w:rsid w:val="00900F60"/>
    <w:rsid w:val="009243F5"/>
    <w:rsid w:val="00930BC8"/>
    <w:rsid w:val="00964926"/>
    <w:rsid w:val="00964CC5"/>
    <w:rsid w:val="009A021E"/>
    <w:rsid w:val="009C4906"/>
    <w:rsid w:val="00A63DEF"/>
    <w:rsid w:val="00A8190E"/>
    <w:rsid w:val="00AA7D1B"/>
    <w:rsid w:val="00AE59D0"/>
    <w:rsid w:val="00B35094"/>
    <w:rsid w:val="00B40434"/>
    <w:rsid w:val="00B63C90"/>
    <w:rsid w:val="00BB1EDD"/>
    <w:rsid w:val="00BB7492"/>
    <w:rsid w:val="00C1008A"/>
    <w:rsid w:val="00C12848"/>
    <w:rsid w:val="00C9227D"/>
    <w:rsid w:val="00CA45A4"/>
    <w:rsid w:val="00CB3AF6"/>
    <w:rsid w:val="00D70A66"/>
    <w:rsid w:val="00DF48A1"/>
    <w:rsid w:val="00E21570"/>
    <w:rsid w:val="00E57B04"/>
    <w:rsid w:val="00E91815"/>
    <w:rsid w:val="00EA39A5"/>
    <w:rsid w:val="00EC641A"/>
    <w:rsid w:val="00EE047D"/>
    <w:rsid w:val="00EE1E09"/>
    <w:rsid w:val="00EF6EB5"/>
    <w:rsid w:val="00F2513C"/>
    <w:rsid w:val="00F545C5"/>
    <w:rsid w:val="00F60804"/>
    <w:rsid w:val="00FC01AA"/>
    <w:rsid w:val="00FD3F03"/>
    <w:rsid w:val="00FE3FC7"/>
    <w:rsid w:val="03E54960"/>
    <w:rsid w:val="05B175B9"/>
    <w:rsid w:val="08E432B9"/>
    <w:rsid w:val="09811362"/>
    <w:rsid w:val="13C252A8"/>
    <w:rsid w:val="1BCD4713"/>
    <w:rsid w:val="1F3A5DE3"/>
    <w:rsid w:val="23667700"/>
    <w:rsid w:val="277823EE"/>
    <w:rsid w:val="2D680251"/>
    <w:rsid w:val="30012D0B"/>
    <w:rsid w:val="313A68B2"/>
    <w:rsid w:val="34750F94"/>
    <w:rsid w:val="37ED1984"/>
    <w:rsid w:val="45877724"/>
    <w:rsid w:val="46D3659F"/>
    <w:rsid w:val="53DC7314"/>
    <w:rsid w:val="5E652175"/>
    <w:rsid w:val="655E03DB"/>
    <w:rsid w:val="663B30B5"/>
    <w:rsid w:val="68733D21"/>
    <w:rsid w:val="698B3ACA"/>
    <w:rsid w:val="72AF7A96"/>
    <w:rsid w:val="740F26A6"/>
    <w:rsid w:val="7C75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仿宋_GB2312"/>
      <w:kern w:val="0"/>
      <w:sz w:val="32"/>
      <w:szCs w:val="20"/>
    </w:rPr>
  </w:style>
  <w:style w:type="paragraph" w:styleId="3">
    <w:name w:val="footer"/>
    <w:basedOn w:val="1"/>
    <w:link w:val="11"/>
    <w:qFormat/>
    <w:uiPriority w:val="0"/>
    <w:pPr>
      <w:tabs>
        <w:tab w:val="center" w:pos="4153"/>
        <w:tab w:val="right" w:pos="8307"/>
      </w:tabs>
      <w:snapToGrid w:val="0"/>
      <w:jc w:val="left"/>
    </w:pPr>
    <w:rPr>
      <w:rFonts w:ascii="仿宋_GB2312" w:eastAsia="仿宋_GB2312"/>
      <w:kern w:val="0"/>
      <w:sz w:val="18"/>
      <w:szCs w:val="20"/>
    </w:rPr>
  </w:style>
  <w:style w:type="paragraph" w:styleId="4">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ascii="仿宋_GB2312" w:eastAsia="仿宋_GB2312"/>
      <w:kern w:val="0"/>
      <w:sz w:val="24"/>
      <w:szCs w:val="22"/>
    </w:rPr>
  </w:style>
  <w:style w:type="paragraph" w:styleId="6">
    <w:name w:val="Title"/>
    <w:basedOn w:val="1"/>
    <w:link w:val="13"/>
    <w:qFormat/>
    <w:uiPriority w:val="0"/>
    <w:pPr>
      <w:spacing w:before="240" w:after="60"/>
      <w:jc w:val="center"/>
      <w:outlineLvl w:val="0"/>
    </w:pPr>
    <w:rPr>
      <w:rFonts w:ascii="Arial" w:hAnsi="Arial" w:eastAsia="PMingLiU"/>
      <w:b/>
      <w:bCs/>
      <w:kern w:val="0"/>
      <w:sz w:val="32"/>
      <w:szCs w:val="32"/>
      <w:lang w:eastAsia="zh-TW"/>
    </w:rPr>
  </w:style>
  <w:style w:type="character" w:styleId="9">
    <w:name w:val="Strong"/>
    <w:basedOn w:val="8"/>
    <w:qFormat/>
    <w:uiPriority w:val="22"/>
    <w:rPr>
      <w:b/>
      <w:bCs/>
    </w:rPr>
  </w:style>
  <w:style w:type="character" w:customStyle="1" w:styleId="10">
    <w:name w:val="纯文本 字符"/>
    <w:basedOn w:val="8"/>
    <w:link w:val="2"/>
    <w:qFormat/>
    <w:uiPriority w:val="0"/>
    <w:rPr>
      <w:rFonts w:ascii="宋体" w:hAnsi="Courier New" w:eastAsia="仿宋_GB2312" w:cs="宋体"/>
      <w:sz w:val="32"/>
    </w:rPr>
  </w:style>
  <w:style w:type="character" w:customStyle="1" w:styleId="11">
    <w:name w:val="页脚 字符"/>
    <w:basedOn w:val="8"/>
    <w:link w:val="3"/>
    <w:qFormat/>
    <w:uiPriority w:val="0"/>
    <w:rPr>
      <w:rFonts w:ascii="仿宋_GB2312" w:hAnsi="Calibri" w:eastAsia="仿宋_GB2312" w:cs="宋体"/>
      <w:sz w:val="18"/>
    </w:rPr>
  </w:style>
  <w:style w:type="character" w:customStyle="1" w:styleId="12">
    <w:name w:val="页眉 字符"/>
    <w:basedOn w:val="8"/>
    <w:link w:val="4"/>
    <w:qFormat/>
    <w:uiPriority w:val="0"/>
    <w:rPr>
      <w:rFonts w:ascii="Calibri" w:hAnsi="Calibri" w:cs="宋体"/>
      <w:kern w:val="2"/>
      <w:sz w:val="18"/>
      <w:szCs w:val="24"/>
    </w:rPr>
  </w:style>
  <w:style w:type="character" w:customStyle="1" w:styleId="13">
    <w:name w:val="标题 字符"/>
    <w:basedOn w:val="8"/>
    <w:link w:val="6"/>
    <w:qFormat/>
    <w:uiPriority w:val="0"/>
    <w:rPr>
      <w:rFonts w:ascii="Arial" w:hAnsi="Arial" w:eastAsia="PMingLiU" w:cs="宋体"/>
      <w:b/>
      <w:bCs/>
      <w:sz w:val="32"/>
      <w:szCs w:val="32"/>
      <w:lang w:eastAsia="zh-TW"/>
    </w:rPr>
  </w:style>
  <w:style w:type="paragraph" w:customStyle="1" w:styleId="14">
    <w:name w:val="列出段落1"/>
    <w:basedOn w:val="1"/>
    <w:qFormat/>
    <w:uiPriority w:val="99"/>
    <w:pPr>
      <w:ind w:firstLine="420" w:firstLineChars="200"/>
    </w:pPr>
  </w:style>
  <w:style w:type="paragraph" w:customStyle="1" w:styleId="15">
    <w:name w:val="NormalNormal"/>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189</Words>
  <Characters>195</Characters>
  <Lines>112</Lines>
  <Paragraphs>31</Paragraphs>
  <TotalTime>56</TotalTime>
  <ScaleCrop>false</ScaleCrop>
  <LinksUpToDate>false</LinksUpToDate>
  <CharactersWithSpaces>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2019-01-15T07:46:00Z</dcterms:created>
  <dc:creator>yuzhou</dc:creator>
  <cp:lastModifiedBy>yuzhou</cp:lastModifiedBy>
  <cp:lastPrinted>2025-05-20T06:59:00Z</cp:lastPrinted>
  <dcterms:modified xsi:type="dcterms:W3CDTF">2026-03-26T01:05:00Z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8E322A406D654FA9BB05EEB179AC9168_12</vt:lpwstr>
  </property>
  <property fmtid="{D5CDD505-2E9C-101B-9397-08002B2CF9AE}" pid="4" name="KSOTemplateDocerSaveRecord">
    <vt:lpwstr>eyJoZGlkIjoiZWViZjNmNjM0M2Q0MTcxZmE3Mjg2YzI1YzdiNjU0MmIiLCJ1c2VySWQiOiIxNjI5MTkyNzAwIn0=</vt:lpwstr>
  </property>
</Properties>
</file>