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tabs>
          <w:tab w:val="left" w:pos="6840"/>
        </w:tabs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核发兽药生产许可证和GMP证企业名单</w:t>
      </w:r>
    </w:p>
    <w:tbl>
      <w:tblPr>
        <w:tblStyle w:val="6"/>
        <w:tblW w:w="1561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53"/>
        <w:gridCol w:w="4069"/>
        <w:gridCol w:w="1928"/>
        <w:gridCol w:w="2061"/>
        <w:gridCol w:w="1681"/>
        <w:gridCol w:w="2198"/>
        <w:gridCol w:w="1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406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生产范围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生产地址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GMP</w:t>
            </w:r>
            <w:r>
              <w:rPr>
                <w:rFonts w:hint="eastAsia" w:ascii="宋体" w:hAnsi="宋体"/>
                <w:b/>
                <w:szCs w:val="21"/>
              </w:rPr>
              <w:t>证书号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生产许可证号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有效期至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jc w:val="left"/>
              <w:rPr>
                <w:rFonts w:hint="eastAsia"/>
                <w:bCs/>
                <w:color w:val="00B05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淄博维希尔生物技术有限公司</w:t>
            </w:r>
          </w:p>
        </w:tc>
        <w:tc>
          <w:tcPr>
            <w:tcW w:w="40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B05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粉剂/散剂/预混剂/片剂/颗粒剂（含中药提取）、消毒剂（固体）/杀虫剂（固体）、消毒剂（液体）/杀虫剂（液体）、口服溶液剂（含中药提取）、中药提取（甘草浸膏、甘草流浸膏）、滴眼剂/软膏剂、滴耳剂/软膏剂/乳膏剂</w:t>
            </w:r>
          </w:p>
        </w:tc>
        <w:tc>
          <w:tcPr>
            <w:tcW w:w="192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B05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山东省淄博市高青县唐坊镇政府驻地（镇政府南1500米路西）</w:t>
            </w:r>
          </w:p>
        </w:tc>
        <w:tc>
          <w:tcPr>
            <w:tcW w:w="2061" w:type="dxa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兽药</w:t>
            </w:r>
            <w:r>
              <w:rPr>
                <w:color w:val="000000"/>
                <w:sz w:val="22"/>
                <w:szCs w:val="22"/>
              </w:rPr>
              <w:t>GMP</w:t>
            </w:r>
            <w:r>
              <w:rPr>
                <w:rFonts w:hint="eastAsia"/>
                <w:color w:val="000000"/>
                <w:sz w:val="22"/>
                <w:szCs w:val="22"/>
              </w:rPr>
              <w:t>证字15046号</w:t>
            </w:r>
          </w:p>
          <w:p>
            <w:pPr>
              <w:spacing w:line="380" w:lineRule="exac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21）兽药</w:t>
            </w:r>
            <w:r>
              <w:rPr>
                <w:color w:val="000000"/>
                <w:sz w:val="22"/>
                <w:szCs w:val="22"/>
              </w:rPr>
              <w:t>GMP</w:t>
            </w:r>
            <w:r>
              <w:rPr>
                <w:rFonts w:hint="eastAsia"/>
                <w:color w:val="000000"/>
                <w:sz w:val="22"/>
                <w:szCs w:val="22"/>
              </w:rPr>
              <w:t>证字15006号</w:t>
            </w:r>
          </w:p>
        </w:tc>
        <w:tc>
          <w:tcPr>
            <w:tcW w:w="1681" w:type="dxa"/>
            <w:vAlign w:val="center"/>
          </w:tcPr>
          <w:p>
            <w:pPr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（2019）兽药生产证字15353号</w:t>
            </w:r>
          </w:p>
        </w:tc>
        <w:tc>
          <w:tcPr>
            <w:tcW w:w="2198" w:type="dxa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GMP证书1有效期：2022年5月31日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GMP证书2有效期：2026年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  <w:p>
            <w:pPr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生产许可证：2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Cs w:val="21"/>
              </w:rPr>
              <w:t>022年5月31日</w:t>
            </w:r>
          </w:p>
        </w:tc>
        <w:tc>
          <w:tcPr>
            <w:tcW w:w="110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原址改扩建（新版）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E0EB"/>
    <w:multiLevelType w:val="singleLevel"/>
    <w:tmpl w:val="42D1E0EB"/>
    <w:lvl w:ilvl="0" w:tentative="0">
      <w:start w:val="2019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46D3E"/>
    <w:rsid w:val="42346D3E"/>
    <w:rsid w:val="5E1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2022-06-08T03:10:00Z</dcterms:created>
  <dc:creator>刘国华</dc:creator>
  <cp:lastModifiedBy>刘国华</cp:lastModifiedBy>
  <dcterms:modified xsi:type="dcterms:W3CDTF">2022-06-08T03:11:23Z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