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95" w:rsidRPr="00C36F26" w:rsidRDefault="00225195" w:rsidP="00225195">
      <w:pPr>
        <w:spacing w:line="6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C36F26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4</w:t>
      </w: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表</w:t>
      </w:r>
      <w:proofErr w:type="gramStart"/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一</w:t>
      </w:r>
      <w:proofErr w:type="gramEnd"/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：生猪</w:t>
      </w:r>
      <w:r w:rsidRPr="00584DB0">
        <w:rPr>
          <w:rFonts w:ascii="仿宋_GB2312" w:eastAsia="仿宋_GB2312" w:hAnsi="宋体" w:cs="Times New Roman" w:hint="eastAsia"/>
          <w:b/>
          <w:color w:val="000000"/>
          <w:kern w:val="0"/>
          <w:sz w:val="32"/>
          <w:szCs w:val="32"/>
        </w:rPr>
        <w:t>智能化养殖验收评分细则</w:t>
      </w: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954"/>
        <w:gridCol w:w="4806"/>
        <w:gridCol w:w="1121"/>
        <w:gridCol w:w="1241"/>
      </w:tblGrid>
      <w:tr w:rsidR="00225195" w:rsidRPr="00C36F26" w:rsidTr="002F44D8">
        <w:trPr>
          <w:trHeight w:val="931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申请验收单位：                 验收时间：    年   月   日</w:t>
            </w:r>
          </w:p>
        </w:tc>
      </w:tr>
      <w:tr w:rsidR="00225195" w:rsidRPr="00C36F26" w:rsidTr="002F44D8">
        <w:trPr>
          <w:trHeight w:val="637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1.生产过程实现自动化，如自动饲喂、自动饮水</w:t>
            </w:r>
            <w:r w:rsidRPr="00C36F26">
              <w:rPr>
                <w:rFonts w:ascii="仿宋_GB2312" w:eastAsia="仿宋_GB2312" w:hAnsi="宋体" w:cs="Times New Roman" w:hint="eastAsia"/>
                <w:color w:val="0000FF"/>
                <w:sz w:val="28"/>
                <w:szCs w:val="28"/>
              </w:rPr>
              <w:t>、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自动温控等工艺。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F44D8">
        <w:trPr>
          <w:trHeight w:val="41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2.应用软件或平台，实现生产经营信息化管理。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能繁母猪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存栏300头以上（含300头），年出栏肥猪5000头以上。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4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5.诚信守法经营，无不良诚信记录、无违法经营行为，未被列入信用中国、信用山东负面名单。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numPr>
                <w:ilvl w:val="0"/>
                <w:numId w:val="1"/>
              </w:num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标准化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（22分）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生产标准化（11）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养殖场区设置规范，符合动物防疫法有关要求。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养殖具有技术规范或专业指导，并严格按照省级标准化示范场要求规范组织生产。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5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养殖生产具有规范详细的生产记录。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管理标准化（11分）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具备健全规范的管理制度和档案管理制度。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具有完整详细的养殖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建立产品质量管控体系及风险点控制措施，实现全程可追溯。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72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二、品牌化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（6分）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养殖品牌（3）</w:t>
            </w: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通过信息化技术应用，生猪养殖品质提升，形成市场认可养殖品牌。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产品品牌（3分）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三、智慧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化（45分）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硬件装备（18分）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自动化生产设备：具有自动饲喂、自动饮水、自动消毒、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自动集粪等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智能化环境监测和调控设备：自动感知和调控温湿度、氨气、一氧化碳、二氧化碳等。（按照程度相应扣分）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AI智能设备：种猪性能智能监测设备、智能精准饲喂设备等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0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监控设备：有相应的监控设备及监控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平台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1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方案（22分）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管理软件应用：生产经营管理等具有自主开发软件或使用第三方应用软件服务，可实时监测生产状况，达到生产数字化、管理精细化、育种数字化。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58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物联网应用：通过信息技术及标识将设备与网络连接、与猪链接，各种自动化设备能集成应用于统一的平台，通过平台进行远程监测、精准控制，如通过智能耳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标实现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定量精准饲喂、智能化性能测定等。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7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20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15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1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智慧云上互联（3分）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信息数据实现本地互联互通，并能与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政府或第三方平台云上连接。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4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（四）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智慧专业人才（2分）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28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四、生态化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（17分）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环保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设施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02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55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69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9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粪污及无害化处理（6分）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18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利用农牧循环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消纳粪污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或流转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量相匹配的消纳土地。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45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病死畜禽有符合有关要求的处理方式和详细记录。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生态效益（3）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降兽药使用量情况，减少农业面源污染，提高畜产品质量。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numPr>
                <w:ilvl w:val="0"/>
                <w:numId w:val="2"/>
              </w:num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创新性（10）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（一）科研创新(3分）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积极开展科研创新，包括承担省级以上科技项目、开展科研攻关等，创新引领使用信息化技术。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样本打造（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6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专家签字：</w:t>
      </w: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lastRenderedPageBreak/>
        <w:t>表二：禽类</w:t>
      </w:r>
      <w:r w:rsidRPr="00584DB0">
        <w:rPr>
          <w:rFonts w:ascii="仿宋_GB2312" w:eastAsia="仿宋_GB2312" w:hAnsi="宋体" w:cs="Times New Roman" w:hint="eastAsia"/>
          <w:b/>
          <w:color w:val="000000"/>
          <w:kern w:val="0"/>
          <w:sz w:val="32"/>
          <w:szCs w:val="32"/>
        </w:rPr>
        <w:t>智能化养殖验收评分细则</w:t>
      </w: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1276"/>
        <w:gridCol w:w="4961"/>
        <w:gridCol w:w="737"/>
        <w:gridCol w:w="1207"/>
      </w:tblGrid>
      <w:tr w:rsidR="00225195" w:rsidRPr="00C36F26" w:rsidTr="002F44D8">
        <w:trPr>
          <w:trHeight w:val="568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申请验收单位：                        验收时间：    年   月   日</w:t>
            </w:r>
          </w:p>
        </w:tc>
      </w:tr>
      <w:tr w:rsidR="00225195" w:rsidRPr="00C36F26" w:rsidTr="002F44D8">
        <w:trPr>
          <w:trHeight w:val="637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1.生产过程实现自动化，如自动饲喂、自动饮水</w:t>
            </w:r>
            <w:r w:rsidRPr="00C36F26">
              <w:rPr>
                <w:rFonts w:ascii="仿宋_GB2312" w:eastAsia="仿宋_GB2312" w:hAnsi="宋体" w:cs="Times New Roman" w:hint="eastAsia"/>
                <w:color w:val="0000FF"/>
                <w:sz w:val="28"/>
                <w:szCs w:val="28"/>
              </w:rPr>
              <w:t>、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自动温控、自动集粪、自动光控与集蛋（适用蛋禽）。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F44D8">
        <w:trPr>
          <w:trHeight w:val="417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2.应用软件或平台，实现生产经营数字化、信息化管理。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50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4.肉鸡、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肉鸭年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出栏量不低于10万只，单栋饲养量不低于10000只。产蛋鸡养殖规模（笼位）在1万只以上（含1万只）。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6.诚信守法经营，无不良诚信记录、无违法经营行为，未被列入信用中国、信用山东负面名单。</w:t>
            </w:r>
          </w:p>
        </w:tc>
        <w:tc>
          <w:tcPr>
            <w:tcW w:w="194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74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一、标准化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（18分）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生产标准化（9）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养殖场区布局科学，符合动物防疫法有关要求。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养殖场具有技术规范（规程）或专业指导，并严格按照省级标准化示范场要求规范组织生产。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02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养殖生产具有规范的生产记录和管理档案。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管理标准化（9分）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具备健全规范的管理制度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具有养殖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或电子档案，严格按照国家规定使用饲料及兽药等投入品。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建立产品质量管控体系，能检验、监测，能出具蛋品合格证（适用蛋禽），可追溯。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72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二、品牌化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养殖品牌（5）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通过信息化技术应用，禽类养殖生产效率及产品品质提升，形成市场认可的养殖品牌。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16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产品品牌（5分）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三、智慧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化（45分）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硬件装备（18分）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自动化生产设备：具有自动饲喂、自动饮水、自动消毒、自动集粪、自动光控与集蛋（适用蛋禽）等设备。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51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智能化环境监测和调控设备：自动感知和调控温湿度、氨气、一氧化碳、二氧化碳、监测光、水质等。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AI智能设备：智能监测设备、智能语音设备、智能精准饲喂设备等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07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监控设备：有相应的监控设备及监控平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19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9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方案（22分）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管理软件应用：生产经营管理等具有自主开发软件或使用第三方应用软件服务，可进行远程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集成管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控，达到生产数字化、管理精细化。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054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物联网应用：通过信息技术及标识将设备与网络连接、与禽链接，各种自动化设备能集成应用于统一的平台，通过平台进行远程监测、精准控制，如自动化精准化环境控制、数字化精准饲喂管理、饮水量精准测量与控制等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71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20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数据分析应用：能通过汇集的数据进行生产经营分析，实现科学决策与管理。如生产状况数据实时展示、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环控及设备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监测预警等。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15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17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智慧云上互联（3分）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信息数据实现本地互联互通，并能与政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府或第三方平台云上连接。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44"/>
          <w:jc w:val="center"/>
        </w:trPr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（四）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智慧专业人才（2分）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22"/>
          <w:jc w:val="center"/>
        </w:trPr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四、生态化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（17分）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环保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设施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08"/>
          <w:jc w:val="center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41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83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50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粪污及无害化处理（6分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1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自有或流转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量相匹配消纳土地。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145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病死畜禽有良好的处理方式和记录。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2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生态效益（3分）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降兽药使用量情况，减少农业面源污染，提高畜产品质量。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五、创新性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（10）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（创新性）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（一）科研创新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(3分）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积极开展科研创新，包括承担省级以上科技项目、开展科研攻关等，创新引领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使用信息化技术。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2"/>
          <w:jc w:val="center"/>
        </w:trPr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0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样本打造（3分）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专家签字：</w:t>
      </w: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lastRenderedPageBreak/>
        <w:t>表三：奶牛</w:t>
      </w:r>
      <w:r w:rsidRPr="00584DB0">
        <w:rPr>
          <w:rFonts w:ascii="仿宋_GB2312" w:eastAsia="仿宋_GB2312" w:hAnsi="宋体" w:cs="Times New Roman" w:hint="eastAsia"/>
          <w:b/>
          <w:color w:val="000000"/>
          <w:kern w:val="0"/>
          <w:sz w:val="32"/>
          <w:szCs w:val="32"/>
        </w:rPr>
        <w:t>智能化养殖验收评分细则</w:t>
      </w: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954"/>
        <w:gridCol w:w="4806"/>
        <w:gridCol w:w="1169"/>
        <w:gridCol w:w="1193"/>
      </w:tblGrid>
      <w:tr w:rsidR="00225195" w:rsidRPr="00C36F26" w:rsidTr="002F44D8">
        <w:trPr>
          <w:trHeight w:val="931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申请验收单位：                         验收时间：    年   月   日</w:t>
            </w:r>
          </w:p>
        </w:tc>
      </w:tr>
      <w:tr w:rsidR="00225195" w:rsidRPr="00C36F26" w:rsidTr="002F44D8">
        <w:trPr>
          <w:trHeight w:val="836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1.生产过程实现自动化、精准化和智能化，如采用TMR自动饲喂、自动挤奶</w:t>
            </w:r>
            <w:r w:rsidRPr="00C36F26">
              <w:rPr>
                <w:rFonts w:ascii="仿宋_GB2312" w:eastAsia="仿宋_GB2312" w:hAnsi="宋体" w:cs="Times New Roman" w:hint="eastAsia"/>
                <w:color w:val="0000FF"/>
                <w:sz w:val="28"/>
                <w:szCs w:val="28"/>
              </w:rPr>
              <w:t>、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自动清粪、发情自动提示等。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F44D8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2.应用软件或平台，实现生产经营数字化、信息化管理。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4.奶牛存栏1000头（含1000）以上。</w:t>
            </w:r>
          </w:p>
        </w:tc>
        <w:tc>
          <w:tcPr>
            <w:tcW w:w="2362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33"/>
          <w:jc w:val="center"/>
        </w:trPr>
        <w:tc>
          <w:tcPr>
            <w:tcW w:w="10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5.诚信守法经营，无不良诚信记录、无违法经营行为，未被列入信用中国、信用山东负面名单。</w:t>
            </w:r>
          </w:p>
        </w:tc>
        <w:tc>
          <w:tcPr>
            <w:tcW w:w="23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一、标准化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 xml:space="preserve">（18分）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生产标准化（9）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养殖场区设置规范，符合动物防疫法有关要求。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养殖具有技术规范或专业指导，并严格按照省级标准化示范场要求规范组织生产。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5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养殖生产具有规范的生产记录和管理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制度与档案。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管理标准化（9分）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生鲜乳生产、收购、贮存、运输和销售具备健全规范的管理制度，严格执行《乳品质量安全监督管理条例》、《生鲜乳生产收购管理办法》、《奶牛场卫生规范》（GB16568-2006）等有关规定。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具有养殖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或电子档案，严格按照国家规定使用饲料及兽药等投入品。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建立产品质量管控体系，能检验、监测。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72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二、品牌化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养殖品牌（5）</w:t>
            </w:r>
          </w:p>
        </w:tc>
        <w:tc>
          <w:tcPr>
            <w:tcW w:w="48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通过信息化技术应用，牛奶品质提升，能优质优价，形成市场认可养殖品牌。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产品品牌（5分）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92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三、智慧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化（45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智能化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硬件装备（20分）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奶牛发情自动提示设备：采用脚环、项圈、或具有发情监测功能的电子耳标等设备。配备的脚环（项圈、电子</w:t>
            </w: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耳标）的数量不得低于</w:t>
            </w:r>
            <w:proofErr w:type="gramStart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泌</w:t>
            </w:r>
            <w:proofErr w:type="gramEnd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乳母牛数量的40%。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76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挤奶自动计量及奶量自动读取设备：自动化挤奶设备、牛只个体自动识别设备、奶量自动计量及自动读取设备，实现牛只个体自动识、挤奶自动计量。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TMR自动饲喂设备：实现TMR上料、搅拌及自动可视控制系统。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52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环境自动监测设备：智能化控制的风机、喷淋等防暑降温设备。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0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监控设备：有相应的监控设备及监控平台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1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9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方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案（20分）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管理软件应用：生产经营管理等具有自主开发软件或使用第三方应用软件服务，如</w:t>
            </w: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奶牛养殖档案管理软件、奶牛发情自动提示软件、挤奶自动计量及奶量自动读取软件、TMR自动监控与管理软件、环境自动监测软件等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58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物联网应用：通过信息技术及标识将设备与网络连接、与奶牛链接，各种自动化设备能集成应用于统一的平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台，通过平台进行远程监测、精准控制，如奶牛挤奶量监测、定量精准饲喂等。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7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20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915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17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智慧云上互联（3分）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信息数据实现本地互联互通，并能与政府或第三方平台云上连接。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4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（四）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智慧专业人才（2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配备必要的智慧农业专门人才，或委托第三方人才团队进行服务保障。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79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四、生态化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（17分）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环保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设施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2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9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粪污及无害化处理（6分）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06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自有或流转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量相匹配消纳土地。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55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病死畜禽有良好的处理方式和完备记录。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生态效益（3分）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降低兽药使用量情况，减少农业面源污染，提高畜产品质量；有毒化学物质专门储存和领用记录。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五、创新性（10）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（一）科研创新(3分）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积极开展科研创新，包括承担省级以上科技项目、开展科研攻关等，创新引领使用信息化技术。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样本打造（3分）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6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t>专家签字：</w:t>
      </w: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center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表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四</w:t>
      </w:r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t>：</w:t>
      </w:r>
      <w:proofErr w:type="gramStart"/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t>兔</w:t>
      </w:r>
      <w:proofErr w:type="gramEnd"/>
      <w:r w:rsidRPr="00584DB0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智能化养殖验收评分细则</w:t>
      </w:r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954"/>
        <w:gridCol w:w="5083"/>
        <w:gridCol w:w="892"/>
        <w:gridCol w:w="1193"/>
      </w:tblGrid>
      <w:tr w:rsidR="00225195" w:rsidRPr="00C36F26" w:rsidTr="002F44D8">
        <w:trPr>
          <w:trHeight w:val="931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251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申请验收单位：</w:t>
            </w:r>
            <w:r w:rsidRPr="00C36F2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验收时间：    年   月   日</w:t>
            </w:r>
          </w:p>
        </w:tc>
      </w:tr>
      <w:tr w:rsidR="00225195" w:rsidRPr="00C36F26" w:rsidTr="00225195">
        <w:trPr>
          <w:trHeight w:val="836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1.生产过程实现自动化、精准化和智能化，如采用TMR自动饲喂、自动挤奶</w:t>
            </w:r>
            <w:r w:rsidRPr="00C36F26">
              <w:rPr>
                <w:rFonts w:ascii="仿宋_GB2312" w:eastAsia="仿宋_GB2312" w:hAnsi="宋体" w:hint="eastAsia"/>
                <w:color w:val="0000FF"/>
                <w:sz w:val="28"/>
                <w:szCs w:val="28"/>
              </w:rPr>
              <w:t>、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自动清粪、发情自动提示等。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25195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2.应用软件或平台，实现生产经营数字化、信息化管理。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9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4.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兔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存栏3000只（含500）以上。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33"/>
          <w:jc w:val="center"/>
        </w:trPr>
        <w:tc>
          <w:tcPr>
            <w:tcW w:w="10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5.诚信守法经营，无不良诚信记录、无违法经营行为，未被列入信用中国、信用山东负面名单。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8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考核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一、标准化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（18分） 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生产标准化（9）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养殖场区设置规范，符合动物防疫法有关要求。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养殖具有技术规范或专业指导，并严格按照省级标准化示范场要求规范组织生产。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57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养殖生产具有规范的生产记录和管理制度与档案。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管理标准化（9分）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养殖具备健全规范的管理制度，严格执行有关养殖和畜产品质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量安全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法律法规等有关规定。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具有养殖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投入品台账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或电子档案，严格按照国家规定使用饲料及兽药等投入品。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建立产品质量管控体系，能检验、监测。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972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二、品牌化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养殖品牌（5）</w:t>
            </w:r>
          </w:p>
        </w:tc>
        <w:tc>
          <w:tcPr>
            <w:tcW w:w="508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通过信息化技术应用，兔子品质提升，能优质优价，形成市场认可养殖品牌。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产品品牌（5分）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注册产品品牌，具有信息化经营销售方式。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892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三、智慧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化（45分）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智能化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硬件装备（20分）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int="eastAsia"/>
                <w:sz w:val="28"/>
                <w:szCs w:val="28"/>
              </w:rPr>
              <w:t>肉兔养殖环境实现物联网控制管理。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76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C36F26">
              <w:rPr>
                <w:rFonts w:ascii="仿宋_GB2312" w:eastAsia="仿宋_GB2312" w:hint="eastAsia"/>
                <w:sz w:val="28"/>
                <w:szCs w:val="28"/>
              </w:rPr>
              <w:t>肉兔饲喂实现自动化、智能化。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751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int="eastAsia"/>
                <w:sz w:val="28"/>
                <w:szCs w:val="28"/>
              </w:rPr>
              <w:t>生产管理具备先进的信息化</w:t>
            </w:r>
            <w:proofErr w:type="gramStart"/>
            <w:r w:rsidRPr="00C36F26">
              <w:rPr>
                <w:rFonts w:ascii="仿宋_GB2312" w:eastAsia="仿宋_GB2312" w:hint="eastAsia"/>
                <w:sz w:val="28"/>
                <w:szCs w:val="28"/>
              </w:rPr>
              <w:t>设备设备</w:t>
            </w:r>
            <w:proofErr w:type="gramEnd"/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0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监控设备：有相应的监控设备及监控平台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19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移动终端设备：用于数据采集与传输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49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化解决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方案（20分）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管理软件应用：生产经营管理等具有自主开发软件或使用第三方应用软件服务，如</w:t>
            </w:r>
            <w:r w:rsidRPr="00C36F26">
              <w:rPr>
                <w:rFonts w:ascii="仿宋_GB2312" w:eastAsia="仿宋_GB2312" w:hint="eastAsia"/>
                <w:sz w:val="28"/>
                <w:szCs w:val="28"/>
              </w:rPr>
              <w:t>养殖档案管理软件、环境自动监测软件、产品追溯管理软件等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58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物联网应用：通过信息技术及标识将设备与网络连接、与家兔个体链接，各种自动化设备能集成应用于统一的平台，通过平台进行远程监测、精准控制，如环境监测、定量精准饲喂、精准管理等。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71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移动互联应用：有相关软硬件管理APP，实现移动端控制。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20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数据分析应用：能通过汇集的数据进行生产经营分析，实现科学决策与管理。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915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智慧服务平台：软件与硬件集成平台存储实现本地服务与云上服务；也可由第三方代为开展本地服务和云上服务。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1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智慧云上互联（3分）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信息数据实现本地互联互通，并能与政府或第三方平台云上连接。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744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（四）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智慧专业人才（2分）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配备必要的智慧农业专门人才，或委托第三方人才团队进行服务保障。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79"/>
          <w:jc w:val="center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四、生态化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（17分）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环保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设施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（8分）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具备容积与养殖数量相对应的粪污储存设施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51"/>
          <w:jc w:val="center"/>
        </w:trPr>
        <w:tc>
          <w:tcPr>
            <w:tcW w:w="1069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场区内雨污分流设施完善、密闭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畜舍内配备自动化清粪设备。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2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具有除臭设施、设备。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9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粪污及无害化处理（6分）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粪污储存达到“三防”(防雨防渗防溢流）要求。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06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自有或流转</w:t>
            </w:r>
            <w:proofErr w:type="gramStart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与粪污产生</w:t>
            </w:r>
            <w:proofErr w:type="gramEnd"/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量相匹配消纳土地。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557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病死畜禽有良好的处理方式和完备记录。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76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生态效益（3</w:t>
            </w: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降低兽药使用量情况，减少农业面源污染，提高畜产品质量；有毒化学物质专门储存和领用记录。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62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五、创新性（10）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（一）科研创新(3分）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积极开展科研创新，包括承担省级以上科技项目、开展科研攻关等，创新引领使用信息化技术。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92"/>
          <w:jc w:val="center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（二）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模式培育（4分）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培育形成了具有特色的智慧畜牧业应用模式创新，并积极推动推广复制。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384"/>
          <w:jc w:val="center"/>
        </w:trPr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（三）</w:t>
            </w:r>
          </w:p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样本打造（3分）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积极宣传打造智慧畜牧业应用样板经验，媒体宣传报道、获得表彰奖励、领导视察或批示等。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25195" w:rsidRPr="00C36F26" w:rsidTr="00225195">
        <w:trPr>
          <w:trHeight w:val="473"/>
          <w:jc w:val="center"/>
        </w:trPr>
        <w:tc>
          <w:tcPr>
            <w:tcW w:w="7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Default="00225195" w:rsidP="00225195">
      <w:pPr>
        <w:spacing w:line="600" w:lineRule="exact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4C4D4E" w:rsidRDefault="00225195" w:rsidP="00225195">
      <w:pPr>
        <w:spacing w:line="600" w:lineRule="exact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hint="eastAsia"/>
          <w:b/>
          <w:color w:val="000000"/>
          <w:sz w:val="32"/>
          <w:szCs w:val="32"/>
        </w:rPr>
        <w:t>专家签字：</w:t>
      </w:r>
    </w:p>
    <w:p w:rsidR="00225195" w:rsidRDefault="00225195" w:rsidP="00225195">
      <w:pPr>
        <w:spacing w:line="600" w:lineRule="exact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225195" w:rsidRDefault="00225195" w:rsidP="00225195">
      <w:pPr>
        <w:spacing w:line="600" w:lineRule="exact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bookmarkStart w:id="0" w:name="_GoBack"/>
      <w:bookmarkEnd w:id="0"/>
    </w:p>
    <w:p w:rsidR="00225195" w:rsidRPr="00584DB0" w:rsidRDefault="00225195" w:rsidP="00225195">
      <w:pPr>
        <w:spacing w:line="60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lastRenderedPageBreak/>
        <w:t>表</w:t>
      </w:r>
      <w:r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五</w:t>
      </w: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：生猪数字化联合育种企业评判标准</w:t>
      </w: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652"/>
        <w:gridCol w:w="5385"/>
        <w:gridCol w:w="940"/>
        <w:gridCol w:w="1145"/>
      </w:tblGrid>
      <w:tr w:rsidR="00225195" w:rsidRPr="00C36F26" w:rsidTr="002F44D8">
        <w:trPr>
          <w:trHeight w:val="655"/>
          <w:jc w:val="center"/>
        </w:trPr>
        <w:tc>
          <w:tcPr>
            <w:tcW w:w="9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widowControl/>
              <w:spacing w:line="600" w:lineRule="exact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</w:rPr>
              <w:t xml:space="preserve"> 申请验收单位：                     验收时间：    年   月   日</w:t>
            </w:r>
          </w:p>
        </w:tc>
      </w:tr>
      <w:tr w:rsidR="00225195" w:rsidRPr="00C36F26" w:rsidTr="002F44D8">
        <w:trPr>
          <w:trHeight w:val="451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必备条件(任一项不符合不得验收)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1.山东省一级以上种猪场。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可以验收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不予验收</w:t>
            </w: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225195" w:rsidRPr="00C36F26" w:rsidTr="002F44D8">
        <w:trPr>
          <w:trHeight w:val="450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2.加入了山东省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猪联合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育种组织，并在省平台开展良种猪数字化登记。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43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3.在山东省畜牧兽医综合监管服务平台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登记附码和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有数据填报。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48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4.诚信守法经营，无不良诚信记录、无违法经营行为，未被列入信用中国、信用山东负面名单。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848"/>
          <w:jc w:val="center"/>
        </w:trPr>
        <w:tc>
          <w:tcPr>
            <w:tcW w:w="1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验收项目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考核具体内容及评分标准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72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一、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团队建设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（10）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1.有专门育种管理团队，至少有2人以上遗传育种或畜牧专业大专以上学历。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2.有专门疫病管理团队，至少有2人以上兽医或相关专业大专以上学历。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二、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种群要求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（16）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1.种猪来源于有《种畜禽经营许可证》的国家核心</w:t>
            </w:r>
            <w:proofErr w:type="gramStart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育种场</w:t>
            </w:r>
            <w:proofErr w:type="gramEnd"/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或原种猪场。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2.</w:t>
            </w: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基础母猪满足山东省一级以上种猪场标准，其中核心群母猪数量必须满足下列条件之一：长白猪100头以上；大白猪200头以上；杜洛克猪40头以上。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3．血缘清楚，3代以内档案系谱、记录齐全。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7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三、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数字化装备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（18）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1.有视频监控设备对生产关键位置、关键环节进行监控。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2.配备相应的种猪性能测定设备，如称重设备、</w:t>
            </w:r>
            <w:proofErr w:type="gramStart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膘厚测定</w:t>
            </w:r>
            <w:proofErr w:type="gramEnd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设备、</w:t>
            </w: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  <w:lang w:val="en-GB"/>
              </w:rPr>
              <w:t>全自动种猪生产性能测定系统</w:t>
            </w: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等。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3.对温湿度和臭气等环境指标进行自动监控，并进行环境自动调控。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68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4.有自动饮水、自动喂料、自动刮粪（或水泡粪）等自动化生产工艺，尽可能减少人员操作。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四、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数字化管理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（20）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1.有专门软件或云平台进行生产管理，主要生产记录实现数字化。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2.有专门种猪选育方案，切实可行，执行良好。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3.场内种猪性能测定制度齐全，遗传评估方法科学合理，拥有2年以上的种猪生产性能测定记录。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4.有专门生物安全控制或疫病净化方案，切实可行，且执行良好。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621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5.定期监测主要疫病，根据监测结果采取调整免疫程序或淘汰等防控策略。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2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五、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数字化选育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（20）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1.核心群及其后代系谱记录齐全，能查阅</w:t>
            </w: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向上3代系谱和3代生产性能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92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2.场内测定应主要针对核心群母猪所产后代，年测定种猪数量大白猪不低于600头、长白猪500、杜洛克150头以上。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710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3.核心群及其后代良种登记数据信息记录齐全，包括猪只基本信息、繁殖信息和测定信息，主要经济性状（总产仔数、达100kg体重日龄、100kg体重活体</w:t>
            </w:r>
            <w:proofErr w:type="gramStart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背膘厚等</w:t>
            </w:r>
            <w:proofErr w:type="gramEnd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）测定数据完整有效。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4.结合场内或联合育种遗传评估成绩，因地制宜开展选种选配工作。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5.能严格按照省种猪测定站计划送检（审核时应</w:t>
            </w:r>
            <w:proofErr w:type="gramStart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至少送测6头</w:t>
            </w:r>
            <w:proofErr w:type="gramEnd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以上/品种），并有70%</w:t>
            </w:r>
            <w:proofErr w:type="gramStart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以上送测种猪</w:t>
            </w:r>
            <w:proofErr w:type="gramEnd"/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达到省特级种猪标准。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六、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数字化种猪交流</w:t>
            </w:r>
          </w:p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（16）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1.种猪生产性能符合本品种要求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2.有年度选育工作总结报告。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3.选育实际进展与选育目标基本吻合。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384"/>
          <w:jc w:val="center"/>
        </w:trPr>
        <w:tc>
          <w:tcPr>
            <w:tcW w:w="172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Calibri" w:cs="Times New Roman" w:hint="eastAsia"/>
                <w:sz w:val="28"/>
                <w:szCs w:val="28"/>
              </w:rPr>
              <w:t>4．销售种猪必须附具合格证、系谱证明。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225195" w:rsidRPr="00C36F26" w:rsidTr="002F44D8">
        <w:trPr>
          <w:trHeight w:val="473"/>
          <w:jc w:val="center"/>
        </w:trPr>
        <w:tc>
          <w:tcPr>
            <w:tcW w:w="7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 w:rsidRPr="00C36F26"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5195" w:rsidRPr="00C36F26" w:rsidRDefault="00225195" w:rsidP="002F44D8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225195" w:rsidRPr="00584DB0" w:rsidRDefault="00225195" w:rsidP="00225195">
      <w:pPr>
        <w:spacing w:line="600" w:lineRule="exact"/>
        <w:jc w:val="left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584DB0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专家签字：</w:t>
      </w:r>
    </w:p>
    <w:p w:rsidR="00225195" w:rsidRDefault="00225195" w:rsidP="00225195">
      <w:pPr>
        <w:spacing w:line="600" w:lineRule="exact"/>
        <w:jc w:val="left"/>
      </w:pPr>
    </w:p>
    <w:sectPr w:rsidR="00225195" w:rsidSect="009E5F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97" w:rsidRDefault="00170397" w:rsidP="00225195">
      <w:r>
        <w:separator/>
      </w:r>
    </w:p>
  </w:endnote>
  <w:endnote w:type="continuationSeparator" w:id="0">
    <w:p w:rsidR="00170397" w:rsidRDefault="00170397" w:rsidP="0022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79" w:rsidRDefault="002251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179" w:rsidRDefault="0017039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5195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1A0179" w:rsidRDefault="0017039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5195"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97" w:rsidRDefault="00170397" w:rsidP="00225195">
      <w:r>
        <w:separator/>
      </w:r>
    </w:p>
  </w:footnote>
  <w:footnote w:type="continuationSeparator" w:id="0">
    <w:p w:rsidR="00170397" w:rsidRDefault="00170397" w:rsidP="0022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81AC3"/>
    <w:multiLevelType w:val="singleLevel"/>
    <w:tmpl w:val="85281AC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6DD5CE"/>
    <w:multiLevelType w:val="singleLevel"/>
    <w:tmpl w:val="7C6DD5CE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5"/>
    <w:rsid w:val="00170397"/>
    <w:rsid w:val="00225195"/>
    <w:rsid w:val="004C4D4E"/>
    <w:rsid w:val="00564268"/>
    <w:rsid w:val="00D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nhideWhenUsed/>
    <w:qFormat/>
    <w:rsid w:val="0022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225195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25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225195"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225195"/>
    <w:rPr>
      <w:color w:val="808080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519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5195"/>
  </w:style>
  <w:style w:type="paragraph" w:styleId="a8">
    <w:name w:val="Normal (Web)"/>
    <w:basedOn w:val="a"/>
    <w:qFormat/>
    <w:rsid w:val="002251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sid w:val="00225195"/>
    <w:rPr>
      <w:b/>
    </w:rPr>
  </w:style>
  <w:style w:type="character" w:styleId="aa">
    <w:name w:val="page number"/>
    <w:basedOn w:val="a0"/>
    <w:qFormat/>
    <w:rsid w:val="00225195"/>
  </w:style>
  <w:style w:type="character" w:styleId="ab">
    <w:name w:val="Hyperlink"/>
    <w:basedOn w:val="a0"/>
    <w:uiPriority w:val="99"/>
    <w:unhideWhenUsed/>
    <w:rsid w:val="00225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nhideWhenUsed/>
    <w:qFormat/>
    <w:rsid w:val="0022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225195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25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225195"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225195"/>
    <w:rPr>
      <w:color w:val="808080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519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5195"/>
  </w:style>
  <w:style w:type="paragraph" w:styleId="a8">
    <w:name w:val="Normal (Web)"/>
    <w:basedOn w:val="a"/>
    <w:qFormat/>
    <w:rsid w:val="002251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sid w:val="00225195"/>
    <w:rPr>
      <w:b/>
    </w:rPr>
  </w:style>
  <w:style w:type="character" w:styleId="aa">
    <w:name w:val="page number"/>
    <w:basedOn w:val="a0"/>
    <w:qFormat/>
    <w:rsid w:val="00225195"/>
  </w:style>
  <w:style w:type="character" w:styleId="ab">
    <w:name w:val="Hyperlink"/>
    <w:basedOn w:val="a0"/>
    <w:uiPriority w:val="99"/>
    <w:unhideWhenUsed/>
    <w:rsid w:val="00225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B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1263</Words>
  <Characters>7202</Characters>
  <Application>Microsoft Office Word</Application>
  <DocSecurity>0</DocSecurity>
  <Lines>60</Lines>
  <Paragraphs>16</Paragraphs>
  <ScaleCrop>false</ScaleCrop>
  <Company>USER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2022-03-22T02:06:00Z</dcterms:created>
  <dcterms:modified xsi:type="dcterms:W3CDTF">2022-03-22T02:11:00Z</dcterms:modified>
</cp:coreProperties>
</file>