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F05" w:rsidRDefault="007B7F05" w:rsidP="007B7F05">
      <w:pPr>
        <w:pStyle w:val="NormalNormal"/>
        <w:spacing w:line="500" w:lineRule="exact"/>
        <w:jc w:val="center"/>
        <w:textAlignment w:val="center"/>
        <w:rPr>
          <w:rFonts w:ascii="方正小标宋简体" w:eastAsia="方正小标宋简体" w:hAnsi="方正小标宋简体" w:cs="方正小标宋简体"/>
          <w:color w:val="000000"/>
          <w:kern w:val="0"/>
          <w:sz w:val="44"/>
          <w:szCs w:val="44"/>
          <w:lang/>
        </w:rPr>
      </w:pPr>
      <w:r>
        <w:rPr>
          <w:rFonts w:ascii="方正小标宋简体" w:eastAsia="方正小标宋简体" w:hAnsi="方正小标宋简体" w:cs="方正小标宋简体" w:hint="eastAsia"/>
          <w:color w:val="000000"/>
          <w:kern w:val="0"/>
          <w:sz w:val="44"/>
          <w:szCs w:val="44"/>
          <w:lang/>
        </w:rPr>
        <w:t>2024年普法责任清单</w:t>
      </w:r>
    </w:p>
    <w:p w:rsidR="007B7F05" w:rsidRDefault="007B7F05" w:rsidP="007B7F05">
      <w:pPr>
        <w:pStyle w:val="NormalNormal"/>
        <w:widowControl/>
        <w:spacing w:line="500" w:lineRule="exact"/>
        <w:textAlignment w:val="center"/>
        <w:rPr>
          <w:rFonts w:ascii="黑体" w:eastAsia="黑体" w:hAnsi="宋体" w:cs="黑体"/>
          <w:color w:val="000000"/>
          <w:kern w:val="0"/>
          <w:sz w:val="28"/>
          <w:szCs w:val="28"/>
        </w:rPr>
      </w:pPr>
      <w:r>
        <w:rPr>
          <w:rFonts w:ascii="黑体" w:eastAsia="黑体" w:hAnsi="宋体" w:cs="黑体" w:hint="eastAsia"/>
          <w:color w:val="000000"/>
          <w:kern w:val="0"/>
          <w:sz w:val="28"/>
          <w:szCs w:val="28"/>
          <w:lang/>
        </w:rPr>
        <w:t>单</w:t>
      </w:r>
      <w:r>
        <w:rPr>
          <w:rFonts w:ascii="黑体" w:eastAsia="黑体" w:hAnsi="宋体" w:cs="黑体"/>
          <w:color w:val="000000"/>
          <w:kern w:val="0"/>
          <w:sz w:val="28"/>
          <w:szCs w:val="28"/>
          <w:lang/>
        </w:rPr>
        <w:t>位：山东省畜牧兽医局                                        日期2024年4月16日</w:t>
      </w:r>
    </w:p>
    <w:tbl>
      <w:tblPr>
        <w:tblStyle w:val="NormalTableTableNormal"/>
        <w:tblW w:w="5523"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773"/>
        <w:gridCol w:w="3495"/>
        <w:gridCol w:w="3069"/>
        <w:gridCol w:w="2292"/>
        <w:gridCol w:w="2060"/>
      </w:tblGrid>
      <w:tr w:rsidR="007B7F05" w:rsidTr="00053EA5">
        <w:trPr>
          <w:jc w:val="center"/>
        </w:trPr>
        <w:tc>
          <w:tcPr>
            <w:tcW w:w="309"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黑体" w:eastAsia="黑体" w:hAnsi="宋体" w:cs="黑体"/>
                <w:color w:val="000000"/>
                <w:sz w:val="24"/>
              </w:rPr>
            </w:pPr>
            <w:r>
              <w:rPr>
                <w:rFonts w:ascii="黑体" w:eastAsia="黑体" w:hAnsi="宋体" w:cs="黑体"/>
                <w:color w:val="000000"/>
                <w:sz w:val="24"/>
                <w:lang/>
              </w:rPr>
              <w:t>序号</w:t>
            </w:r>
          </w:p>
        </w:tc>
        <w:tc>
          <w:tcPr>
            <w:tcW w:w="1204"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黑体" w:eastAsia="黑体" w:hAnsi="宋体" w:cs="黑体"/>
                <w:color w:val="000000"/>
                <w:sz w:val="24"/>
              </w:rPr>
            </w:pPr>
            <w:r>
              <w:rPr>
                <w:rFonts w:ascii="黑体" w:eastAsia="黑体" w:hAnsi="宋体" w:cs="黑体"/>
                <w:color w:val="000000"/>
                <w:sz w:val="24"/>
                <w:lang/>
              </w:rPr>
              <w:t>目标任务</w:t>
            </w:r>
          </w:p>
        </w:tc>
        <w:tc>
          <w:tcPr>
            <w:tcW w:w="1115"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黑体" w:eastAsia="黑体" w:hAnsi="宋体" w:cs="黑体"/>
                <w:color w:val="000000"/>
                <w:sz w:val="24"/>
              </w:rPr>
            </w:pPr>
            <w:r>
              <w:rPr>
                <w:rFonts w:ascii="黑体" w:eastAsia="黑体" w:hAnsi="宋体" w:cs="黑体"/>
                <w:color w:val="000000"/>
                <w:sz w:val="24"/>
                <w:lang/>
              </w:rPr>
              <w:t>具体措施</w:t>
            </w:r>
          </w:p>
        </w:tc>
        <w:tc>
          <w:tcPr>
            <w:tcW w:w="979"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黑体" w:eastAsia="黑体" w:hAnsi="宋体" w:cs="黑体"/>
                <w:color w:val="000000"/>
                <w:sz w:val="24"/>
              </w:rPr>
            </w:pPr>
            <w:r>
              <w:rPr>
                <w:rFonts w:ascii="黑体" w:eastAsia="黑体" w:hAnsi="宋体" w:cs="黑体"/>
                <w:color w:val="000000"/>
                <w:sz w:val="24"/>
                <w:lang/>
              </w:rPr>
              <w:t>责任机构</w:t>
            </w:r>
          </w:p>
          <w:p w:rsidR="007B7F05" w:rsidRDefault="007B7F05" w:rsidP="00053EA5">
            <w:pPr>
              <w:widowControl/>
              <w:spacing w:line="440" w:lineRule="exact"/>
              <w:jc w:val="center"/>
              <w:textAlignment w:val="center"/>
              <w:rPr>
                <w:rFonts w:ascii="黑体" w:eastAsia="黑体" w:hAnsi="宋体" w:cs="黑体"/>
                <w:color w:val="000000"/>
                <w:sz w:val="24"/>
              </w:rPr>
            </w:pPr>
            <w:r>
              <w:rPr>
                <w:rFonts w:ascii="黑体" w:eastAsia="黑体" w:hAnsi="宋体" w:cs="黑体"/>
                <w:color w:val="000000"/>
                <w:sz w:val="24"/>
                <w:lang/>
              </w:rPr>
              <w:t>（处室、单位等）</w:t>
            </w:r>
          </w:p>
        </w:tc>
        <w:tc>
          <w:tcPr>
            <w:tcW w:w="732"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黑体" w:eastAsia="黑体" w:hAnsi="宋体" w:cs="黑体"/>
                <w:color w:val="000000"/>
                <w:sz w:val="24"/>
              </w:rPr>
            </w:pPr>
            <w:r>
              <w:rPr>
                <w:rFonts w:ascii="黑体" w:eastAsia="黑体" w:hAnsi="宋体" w:cs="黑体"/>
                <w:color w:val="000000"/>
                <w:sz w:val="24"/>
                <w:lang/>
              </w:rPr>
              <w:t>责任人</w:t>
            </w:r>
          </w:p>
        </w:tc>
        <w:tc>
          <w:tcPr>
            <w:tcW w:w="658"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黑体" w:eastAsia="黑体" w:hAnsi="宋体" w:cs="黑体"/>
                <w:color w:val="000000"/>
                <w:sz w:val="24"/>
              </w:rPr>
            </w:pPr>
            <w:r>
              <w:rPr>
                <w:rFonts w:ascii="黑体" w:eastAsia="黑体" w:hAnsi="宋体" w:cs="黑体"/>
                <w:color w:val="000000"/>
                <w:sz w:val="24"/>
                <w:lang/>
              </w:rPr>
              <w:t>完成时限</w:t>
            </w:r>
          </w:p>
        </w:tc>
      </w:tr>
      <w:tr w:rsidR="007B7F05" w:rsidTr="00053EA5">
        <w:trPr>
          <w:jc w:val="center"/>
        </w:trPr>
        <w:tc>
          <w:tcPr>
            <w:tcW w:w="309"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1</w:t>
            </w:r>
          </w:p>
        </w:tc>
        <w:tc>
          <w:tcPr>
            <w:tcW w:w="1204"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习近平法治思想</w:t>
            </w:r>
          </w:p>
        </w:tc>
        <w:tc>
          <w:tcPr>
            <w:tcW w:w="1115"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集体学习、专题讲座、个人自学</w:t>
            </w:r>
          </w:p>
        </w:tc>
        <w:tc>
          <w:tcPr>
            <w:tcW w:w="979"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政法处</w:t>
            </w:r>
          </w:p>
        </w:tc>
        <w:tc>
          <w:tcPr>
            <w:tcW w:w="732"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刘国华</w:t>
            </w:r>
          </w:p>
        </w:tc>
        <w:tc>
          <w:tcPr>
            <w:tcW w:w="658"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12月10日前</w:t>
            </w:r>
          </w:p>
        </w:tc>
      </w:tr>
      <w:tr w:rsidR="007B7F05" w:rsidTr="00053EA5">
        <w:trPr>
          <w:jc w:val="center"/>
        </w:trPr>
        <w:tc>
          <w:tcPr>
            <w:tcW w:w="309"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2</w:t>
            </w:r>
          </w:p>
        </w:tc>
        <w:tc>
          <w:tcPr>
            <w:tcW w:w="1204"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left"/>
              <w:textAlignment w:val="center"/>
              <w:rPr>
                <w:rFonts w:ascii="仿宋_GB2312" w:hAnsi="宋体" w:cs="宋体"/>
                <w:color w:val="000000"/>
                <w:sz w:val="24"/>
              </w:rPr>
            </w:pPr>
            <w:r>
              <w:rPr>
                <w:rFonts w:ascii="仿宋_GB2312" w:hAnsi="宋体" w:cs="仿宋_GB2312" w:hint="eastAsia"/>
                <w:color w:val="000000"/>
                <w:sz w:val="24"/>
                <w:lang/>
              </w:rPr>
              <w:t>习近平新时代中国特色社会主义思想以及党内法规</w:t>
            </w:r>
          </w:p>
        </w:tc>
        <w:tc>
          <w:tcPr>
            <w:tcW w:w="1115"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集体学习、专题讲座、个人自学，组织广大党员积极参加党内法规宣传教育知识竞赛活动</w:t>
            </w:r>
          </w:p>
        </w:tc>
        <w:tc>
          <w:tcPr>
            <w:tcW w:w="979"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人事处、</w:t>
            </w:r>
          </w:p>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机关党委</w:t>
            </w:r>
          </w:p>
        </w:tc>
        <w:tc>
          <w:tcPr>
            <w:tcW w:w="732"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白华、董洁</w:t>
            </w:r>
          </w:p>
        </w:tc>
        <w:tc>
          <w:tcPr>
            <w:tcW w:w="658"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12月20日前</w:t>
            </w:r>
          </w:p>
        </w:tc>
      </w:tr>
      <w:tr w:rsidR="007B7F05" w:rsidTr="00053EA5">
        <w:trPr>
          <w:jc w:val="center"/>
        </w:trPr>
        <w:tc>
          <w:tcPr>
            <w:tcW w:w="309"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3</w:t>
            </w:r>
          </w:p>
        </w:tc>
        <w:tc>
          <w:tcPr>
            <w:tcW w:w="1204"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《宪法》《民法典》等相关法律法规</w:t>
            </w:r>
          </w:p>
        </w:tc>
        <w:tc>
          <w:tcPr>
            <w:tcW w:w="1115"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开展国家宪法日、宪法宣传周和普法宣传活动月集中宣传活动开展第四个民法典宣传月活动</w:t>
            </w:r>
          </w:p>
        </w:tc>
        <w:tc>
          <w:tcPr>
            <w:tcW w:w="979"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政法处</w:t>
            </w:r>
          </w:p>
        </w:tc>
        <w:tc>
          <w:tcPr>
            <w:tcW w:w="732"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刘国华</w:t>
            </w:r>
          </w:p>
        </w:tc>
        <w:tc>
          <w:tcPr>
            <w:tcW w:w="658"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12月31日前</w:t>
            </w:r>
          </w:p>
        </w:tc>
      </w:tr>
      <w:tr w:rsidR="007B7F05" w:rsidTr="00053EA5">
        <w:trPr>
          <w:trHeight w:val="90"/>
          <w:jc w:val="center"/>
        </w:trPr>
        <w:tc>
          <w:tcPr>
            <w:tcW w:w="309"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仿宋_GB2312"/>
                <w:color w:val="000000"/>
                <w:sz w:val="24"/>
                <w:lang/>
              </w:rPr>
            </w:pPr>
            <w:r>
              <w:rPr>
                <w:rFonts w:ascii="仿宋_GB2312" w:hAnsi="宋体" w:cs="仿宋_GB2312"/>
                <w:color w:val="000000"/>
                <w:sz w:val="24"/>
                <w:lang/>
              </w:rPr>
              <w:t>4</w:t>
            </w:r>
          </w:p>
        </w:tc>
        <w:tc>
          <w:tcPr>
            <w:tcW w:w="1204"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仿宋_GB2312"/>
                <w:color w:val="000000"/>
                <w:sz w:val="24"/>
                <w:lang/>
              </w:rPr>
            </w:pPr>
            <w:r>
              <w:rPr>
                <w:rFonts w:ascii="仿宋_GB2312" w:hAnsi="宋体" w:cs="仿宋_GB2312" w:hint="eastAsia"/>
                <w:color w:val="000000"/>
                <w:sz w:val="24"/>
                <w:lang/>
              </w:rPr>
              <w:t>《保密法》</w:t>
            </w:r>
          </w:p>
        </w:tc>
        <w:tc>
          <w:tcPr>
            <w:tcW w:w="1115"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仿宋_GB2312"/>
                <w:color w:val="000000"/>
                <w:sz w:val="24"/>
                <w:lang/>
              </w:rPr>
            </w:pPr>
            <w:r>
              <w:rPr>
                <w:rFonts w:ascii="仿宋_GB2312" w:hAnsi="宋体" w:cs="仿宋_GB2312" w:hint="eastAsia"/>
                <w:color w:val="000000"/>
                <w:sz w:val="24"/>
                <w:lang/>
              </w:rPr>
              <w:t>会议、培训、媒体报道、其他主题活动</w:t>
            </w:r>
          </w:p>
        </w:tc>
        <w:tc>
          <w:tcPr>
            <w:tcW w:w="979"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仿宋_GB2312"/>
                <w:color w:val="000000"/>
                <w:sz w:val="24"/>
                <w:lang/>
              </w:rPr>
            </w:pPr>
            <w:r>
              <w:rPr>
                <w:rFonts w:ascii="仿宋_GB2312" w:hAnsi="宋体" w:cs="仿宋_GB2312" w:hint="eastAsia"/>
                <w:color w:val="000000"/>
                <w:sz w:val="24"/>
                <w:lang/>
              </w:rPr>
              <w:t>办公室</w:t>
            </w:r>
          </w:p>
        </w:tc>
        <w:tc>
          <w:tcPr>
            <w:tcW w:w="732"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仿宋_GB2312"/>
                <w:color w:val="000000"/>
                <w:sz w:val="24"/>
                <w:lang/>
              </w:rPr>
            </w:pPr>
            <w:r>
              <w:rPr>
                <w:rFonts w:ascii="仿宋_GB2312" w:hAnsi="宋体" w:cs="仿宋_GB2312" w:hint="eastAsia"/>
                <w:color w:val="000000"/>
                <w:sz w:val="24"/>
                <w:lang/>
              </w:rPr>
              <w:t>孙涛</w:t>
            </w:r>
          </w:p>
        </w:tc>
        <w:tc>
          <w:tcPr>
            <w:tcW w:w="658"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仿宋_GB2312"/>
                <w:color w:val="000000"/>
                <w:sz w:val="24"/>
                <w:lang/>
              </w:rPr>
            </w:pPr>
            <w:r>
              <w:rPr>
                <w:rFonts w:ascii="仿宋_GB2312" w:hAnsi="宋体" w:cs="仿宋_GB2312" w:hint="eastAsia"/>
                <w:color w:val="000000"/>
                <w:sz w:val="24"/>
                <w:lang/>
              </w:rPr>
              <w:t>11月30日前</w:t>
            </w:r>
          </w:p>
        </w:tc>
      </w:tr>
      <w:tr w:rsidR="007B7F05" w:rsidTr="00053EA5">
        <w:trPr>
          <w:trHeight w:val="491"/>
          <w:jc w:val="center"/>
        </w:trPr>
        <w:tc>
          <w:tcPr>
            <w:tcW w:w="309"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仿宋_GB2312"/>
                <w:color w:val="000000"/>
                <w:sz w:val="24"/>
                <w:lang/>
              </w:rPr>
            </w:pPr>
            <w:r>
              <w:rPr>
                <w:rFonts w:ascii="仿宋_GB2312" w:hAnsi="宋体" w:cs="仿宋_GB2312"/>
                <w:color w:val="000000"/>
                <w:sz w:val="24"/>
                <w:lang/>
              </w:rPr>
              <w:t>5</w:t>
            </w:r>
          </w:p>
        </w:tc>
        <w:tc>
          <w:tcPr>
            <w:tcW w:w="1204"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仿宋_GB2312"/>
                <w:color w:val="000000"/>
                <w:sz w:val="24"/>
                <w:lang/>
              </w:rPr>
            </w:pPr>
            <w:r>
              <w:rPr>
                <w:rFonts w:ascii="仿宋_GB2312" w:hAnsi="宋体" w:cs="仿宋_GB2312" w:hint="eastAsia"/>
                <w:color w:val="000000"/>
                <w:sz w:val="24"/>
                <w:lang/>
              </w:rPr>
              <w:t>总体国家安全观、《国家安全法》等相关法律法规</w:t>
            </w:r>
          </w:p>
        </w:tc>
        <w:tc>
          <w:tcPr>
            <w:tcW w:w="1115"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仿宋_GB2312"/>
                <w:color w:val="000000"/>
                <w:sz w:val="24"/>
                <w:lang/>
              </w:rPr>
            </w:pPr>
            <w:r>
              <w:rPr>
                <w:rFonts w:ascii="仿宋_GB2312" w:hAnsi="宋体" w:cs="仿宋_GB2312" w:hint="eastAsia"/>
                <w:color w:val="000000"/>
                <w:sz w:val="24"/>
                <w:lang/>
              </w:rPr>
              <w:t>开展国家安全宣传周活动</w:t>
            </w:r>
          </w:p>
        </w:tc>
        <w:tc>
          <w:tcPr>
            <w:tcW w:w="979"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仿宋_GB2312"/>
                <w:color w:val="000000"/>
                <w:sz w:val="24"/>
                <w:lang/>
              </w:rPr>
            </w:pPr>
            <w:r>
              <w:rPr>
                <w:rFonts w:ascii="仿宋_GB2312" w:hAnsi="宋体" w:cs="仿宋_GB2312" w:hint="eastAsia"/>
                <w:color w:val="000000"/>
                <w:sz w:val="24"/>
                <w:lang/>
              </w:rPr>
              <w:t>办公室、政法处</w:t>
            </w:r>
          </w:p>
        </w:tc>
        <w:tc>
          <w:tcPr>
            <w:tcW w:w="732"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仿宋_GB2312"/>
                <w:color w:val="000000"/>
                <w:sz w:val="24"/>
                <w:lang/>
              </w:rPr>
            </w:pPr>
            <w:r>
              <w:rPr>
                <w:rFonts w:ascii="仿宋_GB2312" w:hAnsi="宋体" w:cs="仿宋_GB2312" w:hint="eastAsia"/>
                <w:color w:val="000000"/>
                <w:sz w:val="24"/>
                <w:lang/>
              </w:rPr>
              <w:t>孙涛、刘国华</w:t>
            </w:r>
          </w:p>
        </w:tc>
        <w:tc>
          <w:tcPr>
            <w:tcW w:w="658"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仿宋_GB2312"/>
                <w:color w:val="000000"/>
                <w:sz w:val="24"/>
                <w:lang/>
              </w:rPr>
            </w:pPr>
            <w:r>
              <w:rPr>
                <w:rFonts w:ascii="仿宋_GB2312" w:hAnsi="宋体" w:cs="仿宋_GB2312" w:hint="eastAsia"/>
                <w:color w:val="000000"/>
                <w:sz w:val="24"/>
                <w:lang/>
              </w:rPr>
              <w:t>4月30日前</w:t>
            </w:r>
          </w:p>
        </w:tc>
      </w:tr>
      <w:tr w:rsidR="007B7F05" w:rsidTr="00053EA5">
        <w:trPr>
          <w:trHeight w:val="1400"/>
          <w:jc w:val="center"/>
        </w:trPr>
        <w:tc>
          <w:tcPr>
            <w:tcW w:w="309"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color w:val="000000"/>
                <w:sz w:val="24"/>
                <w:lang/>
              </w:rPr>
              <w:t>6</w:t>
            </w:r>
          </w:p>
        </w:tc>
        <w:tc>
          <w:tcPr>
            <w:tcW w:w="1204"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安全生产相关法律法规</w:t>
            </w:r>
          </w:p>
        </w:tc>
        <w:tc>
          <w:tcPr>
            <w:tcW w:w="1115"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spacing w:line="440" w:lineRule="exact"/>
              <w:jc w:val="center"/>
              <w:rPr>
                <w:szCs w:val="21"/>
              </w:rPr>
            </w:pPr>
            <w:r>
              <w:rPr>
                <w:rFonts w:ascii="仿宋_GB2312" w:hAnsi="宋体" w:cs="仿宋_GB2312" w:hint="eastAsia"/>
                <w:color w:val="000000"/>
                <w:sz w:val="24"/>
                <w:lang/>
              </w:rPr>
              <w:t>会议、培训、媒体报道、其他主题活动</w:t>
            </w:r>
          </w:p>
        </w:tc>
        <w:tc>
          <w:tcPr>
            <w:tcW w:w="979"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办公室、畜牧处、动卫处、饲药处、屠管处</w:t>
            </w:r>
          </w:p>
        </w:tc>
        <w:tc>
          <w:tcPr>
            <w:tcW w:w="732"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孙涛、吴孝兵、刘建晖、高捍东、费聿锋</w:t>
            </w:r>
          </w:p>
        </w:tc>
        <w:tc>
          <w:tcPr>
            <w:tcW w:w="658"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11月20日前</w:t>
            </w:r>
          </w:p>
        </w:tc>
      </w:tr>
      <w:tr w:rsidR="007B7F05" w:rsidTr="00053EA5">
        <w:trPr>
          <w:jc w:val="center"/>
        </w:trPr>
        <w:tc>
          <w:tcPr>
            <w:tcW w:w="309"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color w:val="000000"/>
                <w:sz w:val="24"/>
                <w:lang/>
              </w:rPr>
              <w:lastRenderedPageBreak/>
              <w:t>7</w:t>
            </w:r>
          </w:p>
        </w:tc>
        <w:tc>
          <w:tcPr>
            <w:tcW w:w="1204"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 w:eastAsia="仿宋" w:hAnsi="仿宋" w:cs="宋体"/>
                <w:color w:val="000000"/>
                <w:sz w:val="24"/>
              </w:rPr>
            </w:pPr>
            <w:r>
              <w:rPr>
                <w:rFonts w:ascii="仿宋_GB2312" w:hAnsi="宋体" w:cs="仿宋_GB2312" w:hint="eastAsia"/>
                <w:color w:val="000000"/>
                <w:sz w:val="24"/>
                <w:lang/>
              </w:rPr>
              <w:t>《畜牧法》《草种管理办法》《畜禽规模养殖污染防治条例》《国务院乳品质量安全监督管理条例》及配套法规规章</w:t>
            </w:r>
          </w:p>
        </w:tc>
        <w:tc>
          <w:tcPr>
            <w:tcW w:w="1115"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spacing w:line="440" w:lineRule="exact"/>
              <w:jc w:val="center"/>
              <w:rPr>
                <w:szCs w:val="21"/>
              </w:rPr>
            </w:pPr>
            <w:r>
              <w:rPr>
                <w:rFonts w:ascii="仿宋_GB2312" w:hAnsi="宋体" w:cs="仿宋_GB2312" w:hint="eastAsia"/>
                <w:color w:val="000000"/>
                <w:sz w:val="24"/>
                <w:lang/>
              </w:rPr>
              <w:t>会议、培训、媒体报道、其他主题活动</w:t>
            </w:r>
          </w:p>
        </w:tc>
        <w:tc>
          <w:tcPr>
            <w:tcW w:w="979"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畜牧处、省畜牧总站</w:t>
            </w:r>
          </w:p>
          <w:p w:rsidR="007B7F05" w:rsidRDefault="007B7F05" w:rsidP="00053EA5">
            <w:pPr>
              <w:widowControl/>
              <w:spacing w:line="440" w:lineRule="exact"/>
              <w:jc w:val="center"/>
              <w:textAlignment w:val="center"/>
              <w:rPr>
                <w:rFonts w:ascii="仿宋_GB2312" w:hAnsi="宋体" w:cs="宋体"/>
                <w:color w:val="000000"/>
                <w:sz w:val="24"/>
              </w:rPr>
            </w:pPr>
          </w:p>
        </w:tc>
        <w:tc>
          <w:tcPr>
            <w:tcW w:w="732"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吴孝兵、孔雷</w:t>
            </w:r>
          </w:p>
        </w:tc>
        <w:tc>
          <w:tcPr>
            <w:tcW w:w="658"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11月30日前</w:t>
            </w:r>
          </w:p>
        </w:tc>
      </w:tr>
      <w:tr w:rsidR="007B7F05" w:rsidTr="00053EA5">
        <w:trPr>
          <w:jc w:val="center"/>
        </w:trPr>
        <w:tc>
          <w:tcPr>
            <w:tcW w:w="309"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color w:val="000000"/>
                <w:sz w:val="24"/>
                <w:lang/>
              </w:rPr>
              <w:t>8</w:t>
            </w:r>
          </w:p>
        </w:tc>
        <w:tc>
          <w:tcPr>
            <w:tcW w:w="1204"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《农产品质量安全法》及</w:t>
            </w:r>
          </w:p>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配套规章</w:t>
            </w:r>
          </w:p>
        </w:tc>
        <w:tc>
          <w:tcPr>
            <w:tcW w:w="1115"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spacing w:line="440" w:lineRule="exact"/>
              <w:jc w:val="center"/>
              <w:rPr>
                <w:szCs w:val="21"/>
              </w:rPr>
            </w:pPr>
            <w:r>
              <w:rPr>
                <w:rFonts w:ascii="仿宋_GB2312" w:hAnsi="宋体" w:cs="仿宋_GB2312" w:hint="eastAsia"/>
                <w:color w:val="000000"/>
                <w:sz w:val="24"/>
                <w:lang/>
              </w:rPr>
              <w:t>会议、培训、媒体报道、其他主题活动</w:t>
            </w:r>
          </w:p>
        </w:tc>
        <w:tc>
          <w:tcPr>
            <w:tcW w:w="979"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质监处、省畜安中心</w:t>
            </w:r>
          </w:p>
        </w:tc>
        <w:tc>
          <w:tcPr>
            <w:tcW w:w="732"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朱发成、邵兵</w:t>
            </w:r>
          </w:p>
        </w:tc>
        <w:tc>
          <w:tcPr>
            <w:tcW w:w="658"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11月30日前</w:t>
            </w:r>
          </w:p>
        </w:tc>
      </w:tr>
      <w:tr w:rsidR="007B7F05" w:rsidTr="00053EA5">
        <w:trPr>
          <w:jc w:val="center"/>
        </w:trPr>
        <w:tc>
          <w:tcPr>
            <w:tcW w:w="309"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color w:val="000000"/>
                <w:sz w:val="24"/>
                <w:lang/>
              </w:rPr>
              <w:t>9</w:t>
            </w:r>
          </w:p>
        </w:tc>
        <w:tc>
          <w:tcPr>
            <w:tcW w:w="1204"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left"/>
              <w:textAlignment w:val="center"/>
              <w:rPr>
                <w:rFonts w:ascii="仿宋_GB2312" w:hAnsi="宋体" w:cs="宋体"/>
                <w:color w:val="000000"/>
                <w:sz w:val="24"/>
              </w:rPr>
            </w:pPr>
            <w:r>
              <w:rPr>
                <w:rFonts w:ascii="仿宋_GB2312" w:hAnsi="宋体" w:cs="仿宋_GB2312" w:hint="eastAsia"/>
                <w:color w:val="000000"/>
                <w:sz w:val="24"/>
                <w:lang/>
              </w:rPr>
              <w:t>《饲料和饲料添加剂管理条例》《兽药管理条例》及配套规章</w:t>
            </w:r>
          </w:p>
        </w:tc>
        <w:tc>
          <w:tcPr>
            <w:tcW w:w="1115"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spacing w:line="440" w:lineRule="exact"/>
              <w:jc w:val="center"/>
              <w:rPr>
                <w:szCs w:val="21"/>
              </w:rPr>
            </w:pPr>
            <w:r>
              <w:rPr>
                <w:rFonts w:ascii="仿宋_GB2312" w:hAnsi="宋体" w:cs="仿宋_GB2312" w:hint="eastAsia"/>
                <w:color w:val="000000"/>
                <w:sz w:val="24"/>
                <w:lang/>
              </w:rPr>
              <w:t>会议、培训、媒体报道、其他主题活动</w:t>
            </w:r>
          </w:p>
        </w:tc>
        <w:tc>
          <w:tcPr>
            <w:tcW w:w="979"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饲药处、省饲药中心</w:t>
            </w:r>
          </w:p>
        </w:tc>
        <w:tc>
          <w:tcPr>
            <w:tcW w:w="732"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高捍东、李有志</w:t>
            </w:r>
          </w:p>
        </w:tc>
        <w:tc>
          <w:tcPr>
            <w:tcW w:w="658"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11月30日前</w:t>
            </w:r>
          </w:p>
        </w:tc>
      </w:tr>
      <w:tr w:rsidR="007B7F05" w:rsidTr="00053EA5">
        <w:trPr>
          <w:jc w:val="center"/>
        </w:trPr>
        <w:tc>
          <w:tcPr>
            <w:tcW w:w="309"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color w:val="000000"/>
                <w:sz w:val="24"/>
                <w:lang/>
              </w:rPr>
              <w:t>10</w:t>
            </w:r>
          </w:p>
        </w:tc>
        <w:tc>
          <w:tcPr>
            <w:tcW w:w="1204"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left"/>
              <w:textAlignment w:val="center"/>
              <w:rPr>
                <w:rFonts w:ascii="仿宋_GB2312" w:hAnsi="宋体" w:cs="宋体"/>
                <w:color w:val="000000"/>
                <w:sz w:val="24"/>
              </w:rPr>
            </w:pPr>
            <w:r>
              <w:rPr>
                <w:rFonts w:ascii="仿宋_GB2312" w:hAnsi="宋体" w:cs="仿宋_GB2312" w:hint="eastAsia"/>
                <w:color w:val="000000"/>
                <w:sz w:val="24"/>
                <w:lang/>
              </w:rPr>
              <w:t xml:space="preserve"> 《生猪屠宰管理条例》《山东省畜禽屠宰管理办法》及配套规章</w:t>
            </w:r>
          </w:p>
        </w:tc>
        <w:tc>
          <w:tcPr>
            <w:tcW w:w="1115"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spacing w:line="440" w:lineRule="exact"/>
              <w:jc w:val="center"/>
              <w:rPr>
                <w:szCs w:val="21"/>
              </w:rPr>
            </w:pPr>
            <w:r>
              <w:rPr>
                <w:rFonts w:ascii="仿宋_GB2312" w:hAnsi="宋体" w:cs="仿宋_GB2312" w:hint="eastAsia"/>
                <w:color w:val="000000"/>
                <w:sz w:val="24"/>
                <w:lang/>
              </w:rPr>
              <w:t>会议、培训、媒体报道、其他主题活动</w:t>
            </w:r>
          </w:p>
        </w:tc>
        <w:tc>
          <w:tcPr>
            <w:tcW w:w="979"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屠管处、省畜安中心</w:t>
            </w:r>
          </w:p>
        </w:tc>
        <w:tc>
          <w:tcPr>
            <w:tcW w:w="732"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费聿锋、邵兵</w:t>
            </w:r>
          </w:p>
        </w:tc>
        <w:tc>
          <w:tcPr>
            <w:tcW w:w="658"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11月30日前</w:t>
            </w:r>
          </w:p>
        </w:tc>
      </w:tr>
      <w:tr w:rsidR="007B7F05" w:rsidTr="00053EA5">
        <w:trPr>
          <w:trHeight w:val="614"/>
          <w:jc w:val="center"/>
        </w:trPr>
        <w:tc>
          <w:tcPr>
            <w:tcW w:w="309"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color w:val="000000"/>
                <w:sz w:val="24"/>
                <w:lang/>
              </w:rPr>
              <w:t>11</w:t>
            </w:r>
          </w:p>
        </w:tc>
        <w:tc>
          <w:tcPr>
            <w:tcW w:w="1204"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left"/>
              <w:textAlignment w:val="center"/>
              <w:rPr>
                <w:rFonts w:ascii="仿宋_GB2312" w:hAnsi="宋体" w:cs="宋体"/>
                <w:color w:val="000000"/>
                <w:sz w:val="24"/>
              </w:rPr>
            </w:pPr>
            <w:r>
              <w:rPr>
                <w:rFonts w:ascii="仿宋_GB2312" w:hAnsi="宋体" w:cs="仿宋_GB2312" w:hint="eastAsia"/>
                <w:color w:val="000000"/>
                <w:sz w:val="24"/>
                <w:lang/>
              </w:rPr>
              <w:t xml:space="preserve"> 《动物防疫法》《山东省动物防疫条例》及配套法规规章</w:t>
            </w:r>
          </w:p>
        </w:tc>
        <w:tc>
          <w:tcPr>
            <w:tcW w:w="1115"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会议、培训、媒体报道、其他主题活动</w:t>
            </w:r>
          </w:p>
        </w:tc>
        <w:tc>
          <w:tcPr>
            <w:tcW w:w="979"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动卫处、省动卫中心、省疫控中心</w:t>
            </w:r>
          </w:p>
        </w:tc>
        <w:tc>
          <w:tcPr>
            <w:tcW w:w="732"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刘建晖、周建胜、兰邹然</w:t>
            </w:r>
          </w:p>
        </w:tc>
        <w:tc>
          <w:tcPr>
            <w:tcW w:w="658" w:type="pct"/>
            <w:tcBorders>
              <w:top w:val="single" w:sz="4" w:space="0" w:color="auto"/>
              <w:left w:val="single" w:sz="4" w:space="0" w:color="auto"/>
              <w:bottom w:val="single" w:sz="4" w:space="0" w:color="auto"/>
              <w:right w:val="single" w:sz="4" w:space="0" w:color="auto"/>
            </w:tcBorders>
            <w:vAlign w:val="center"/>
          </w:tcPr>
          <w:p w:rsidR="007B7F05" w:rsidRDefault="007B7F05" w:rsidP="00053EA5">
            <w:pPr>
              <w:widowControl/>
              <w:spacing w:line="440" w:lineRule="exact"/>
              <w:jc w:val="center"/>
              <w:textAlignment w:val="center"/>
              <w:rPr>
                <w:rFonts w:ascii="仿宋_GB2312" w:hAnsi="宋体" w:cs="宋体"/>
                <w:color w:val="000000"/>
                <w:sz w:val="24"/>
              </w:rPr>
            </w:pPr>
            <w:r>
              <w:rPr>
                <w:rFonts w:ascii="仿宋_GB2312" w:hAnsi="宋体" w:cs="仿宋_GB2312" w:hint="eastAsia"/>
                <w:color w:val="000000"/>
                <w:sz w:val="24"/>
                <w:lang/>
              </w:rPr>
              <w:t>11月30日前</w:t>
            </w:r>
          </w:p>
        </w:tc>
      </w:tr>
    </w:tbl>
    <w:p w:rsidR="00C324E3" w:rsidRDefault="007B7F05">
      <w:r>
        <w:rPr>
          <w:rFonts w:ascii="楷体_GB2312" w:eastAsia="楷体_GB2312" w:cs="楷体_GB2312"/>
          <w:b/>
          <w:color w:val="333333"/>
          <w:sz w:val="28"/>
          <w:szCs w:val="28"/>
          <w:shd w:val="clear" w:color="auto" w:fill="FFFFFF"/>
          <w:lang/>
        </w:rPr>
        <w:t>备注：</w:t>
      </w:r>
      <w:r>
        <w:rPr>
          <w:rFonts w:ascii="楷体_GB2312" w:eastAsia="楷体_GB2312" w:cs="楷体_GB2312"/>
          <w:color w:val="333333"/>
          <w:sz w:val="28"/>
          <w:szCs w:val="28"/>
          <w:shd w:val="clear" w:color="auto" w:fill="FFFFFF"/>
          <w:lang/>
        </w:rPr>
        <w:t>责任机构中排在第一位的处室为分项普法内容的牵头单位。</w:t>
      </w:r>
    </w:p>
    <w:sectPr w:rsidR="00C324E3" w:rsidSect="007B7F05">
      <w:pgSz w:w="16838" w:h="11906" w:orient="landscape"/>
      <w:pgMar w:top="1800" w:right="1440" w:bottom="1800" w:left="1440"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汉仪楷体KW"/>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7B7F05"/>
    <w:rsid w:val="007B7F05"/>
    <w:rsid w:val="00C324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F0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Normal">
    <w:name w:val="NormalNormal"/>
    <w:qFormat/>
    <w:rsid w:val="007B7F05"/>
    <w:pPr>
      <w:widowControl w:val="0"/>
      <w:jc w:val="both"/>
    </w:pPr>
    <w:rPr>
      <w:rFonts w:ascii="Calibri" w:eastAsia="宋体" w:hAnsi="Calibri" w:cs="Times New Roman"/>
      <w:szCs w:val="24"/>
    </w:rPr>
  </w:style>
  <w:style w:type="table" w:customStyle="1" w:styleId="NormalTableTableNormal">
    <w:name w:val="Normal TableTableNormal"/>
    <w:semiHidden/>
    <w:rsid w:val="007B7F05"/>
    <w:rPr>
      <w:rFonts w:ascii="Times New Roman" w:eastAsia="宋体" w:hAnsi="Times New Roman" w:cs="Times New Roman"/>
      <w:kern w:val="0"/>
      <w:sz w:val="20"/>
      <w:szCs w:val="20"/>
    </w:rPr>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吴蕾</dc:creator>
  <cp:lastModifiedBy>吴蕾</cp:lastModifiedBy>
  <cp:revision>1</cp:revision>
  <dcterms:created xsi:type="dcterms:W3CDTF">2024-04-18T03:21:00Z</dcterms:created>
  <dcterms:modified xsi:type="dcterms:W3CDTF">2024-04-18T03:21:00Z</dcterms:modified>
</cp:coreProperties>
</file>