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AA" w:rsidRDefault="00F73FAA" w:rsidP="00F73FAA">
      <w:pPr>
        <w:pStyle w:val="NormalNormal"/>
        <w:spacing w:line="600" w:lineRule="exact"/>
        <w:jc w:val="left"/>
        <w:rPr>
          <w:rFonts w:ascii="黑体" w:eastAsia="黑体" w:hAnsi="宋体" w:cs="黑体"/>
          <w:color w:val="000000"/>
          <w:sz w:val="32"/>
          <w:szCs w:val="32"/>
        </w:rPr>
      </w:pPr>
      <w:r>
        <w:rPr>
          <w:rFonts w:ascii="黑体" w:eastAsia="黑体" w:hAnsi="宋体" w:cs="黑体" w:hint="eastAsia"/>
          <w:color w:val="000000"/>
          <w:sz w:val="32"/>
          <w:szCs w:val="32"/>
          <w:lang/>
        </w:rPr>
        <w:t>附件1</w:t>
      </w:r>
    </w:p>
    <w:p w:rsidR="00F73FAA" w:rsidRDefault="00F73FAA" w:rsidP="00F73FAA">
      <w:pPr>
        <w:pStyle w:val="NormalNormal"/>
        <w:spacing w:line="600" w:lineRule="exact"/>
        <w:jc w:val="center"/>
        <w:rPr>
          <w:rFonts w:ascii="方正小标宋简体" w:eastAsia="方正小标宋简体" w:hAnsi="方正小标宋简体" w:cs="方正小标宋简体"/>
          <w:color w:val="000000"/>
          <w:sz w:val="44"/>
          <w:szCs w:val="44"/>
          <w:lang/>
        </w:rPr>
      </w:pPr>
      <w:r>
        <w:rPr>
          <w:rFonts w:ascii="方正小标宋简体" w:eastAsia="方正小标宋简体" w:hAnsi="方正小标宋简体" w:cs="方正小标宋简体" w:hint="eastAsia"/>
          <w:color w:val="000000"/>
          <w:sz w:val="44"/>
          <w:szCs w:val="44"/>
          <w:lang/>
        </w:rPr>
        <w:t>山东省非洲猪瘟第三方检测机构名单</w:t>
      </w:r>
    </w:p>
    <w:p w:rsidR="00F73FAA" w:rsidRDefault="00F73FAA" w:rsidP="00F73FAA">
      <w:pPr>
        <w:pStyle w:val="NormalNormal"/>
        <w:spacing w:line="600" w:lineRule="exact"/>
        <w:jc w:val="center"/>
        <w:rPr>
          <w:rFonts w:ascii="方正小标宋简体" w:eastAsia="方正小标宋简体" w:hAnsi="方正小标宋简体" w:cs="方正小标宋简体"/>
          <w:color w:val="000000"/>
          <w:sz w:val="44"/>
          <w:szCs w:val="44"/>
          <w:lang/>
        </w:rPr>
      </w:pPr>
      <w:r>
        <w:rPr>
          <w:rFonts w:ascii="楷体_GB2312" w:eastAsia="楷体_GB2312" w:cs="楷体_GB2312" w:hint="eastAsia"/>
          <w:b/>
          <w:color w:val="000000"/>
          <w:sz w:val="32"/>
          <w:szCs w:val="32"/>
          <w:lang/>
        </w:rPr>
        <w:t>（2023年第二批）</w:t>
      </w:r>
    </w:p>
    <w:tbl>
      <w:tblPr>
        <w:tblStyle w:val="NormalTableTableNormal"/>
        <w:tblW w:w="5649"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4503"/>
        <w:gridCol w:w="3732"/>
        <w:gridCol w:w="1176"/>
        <w:gridCol w:w="1944"/>
        <w:gridCol w:w="2374"/>
      </w:tblGrid>
      <w:tr w:rsidR="00F73FAA" w:rsidTr="00043FC8">
        <w:trPr>
          <w:trHeight w:val="764"/>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cs="仿宋_GB2312"/>
                <w:b/>
                <w:color w:val="000000"/>
                <w:sz w:val="28"/>
                <w:szCs w:val="28"/>
              </w:rPr>
            </w:pPr>
            <w:r>
              <w:rPr>
                <w:rFonts w:ascii="仿宋_GB2312" w:cs="仿宋_GB2312" w:hint="eastAsia"/>
                <w:b/>
                <w:color w:val="000000"/>
                <w:sz w:val="28"/>
                <w:szCs w:val="28"/>
                <w:lang/>
              </w:rPr>
              <w:t>序号</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cs="仿宋_GB2312"/>
                <w:b/>
                <w:color w:val="000000"/>
                <w:sz w:val="28"/>
                <w:szCs w:val="28"/>
              </w:rPr>
            </w:pPr>
            <w:r>
              <w:rPr>
                <w:rFonts w:ascii="仿宋_GB2312" w:cs="仿宋_GB2312" w:hint="eastAsia"/>
                <w:b/>
                <w:color w:val="000000"/>
                <w:sz w:val="28"/>
                <w:szCs w:val="28"/>
                <w:lang/>
              </w:rPr>
              <w:t>实验室名称</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cs="仿宋_GB2312"/>
                <w:b/>
                <w:color w:val="000000"/>
                <w:sz w:val="28"/>
                <w:szCs w:val="28"/>
              </w:rPr>
            </w:pPr>
            <w:r>
              <w:rPr>
                <w:rFonts w:ascii="仿宋_GB2312" w:cs="仿宋_GB2312" w:hint="eastAsia"/>
                <w:b/>
                <w:color w:val="000000"/>
                <w:sz w:val="28"/>
                <w:szCs w:val="28"/>
                <w:lang/>
              </w:rPr>
              <w:t>地址</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cs="仿宋_GB2312"/>
                <w:b/>
                <w:color w:val="000000"/>
                <w:sz w:val="28"/>
                <w:szCs w:val="28"/>
              </w:rPr>
            </w:pPr>
            <w:r>
              <w:rPr>
                <w:rFonts w:ascii="仿宋_GB2312" w:cs="仿宋_GB2312" w:hint="eastAsia"/>
                <w:b/>
                <w:color w:val="000000"/>
                <w:sz w:val="28"/>
                <w:szCs w:val="28"/>
                <w:lang/>
              </w:rPr>
              <w:t>联系人</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cs="仿宋_GB2312"/>
                <w:b/>
                <w:color w:val="000000"/>
                <w:sz w:val="28"/>
                <w:szCs w:val="28"/>
              </w:rPr>
            </w:pPr>
            <w:r>
              <w:rPr>
                <w:rFonts w:ascii="仿宋_GB2312" w:cs="仿宋_GB2312" w:hint="eastAsia"/>
                <w:b/>
                <w:color w:val="000000"/>
                <w:sz w:val="28"/>
                <w:szCs w:val="28"/>
                <w:lang/>
              </w:rPr>
              <w:t>联系电话</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cs="仿宋_GB2312"/>
                <w:b/>
                <w:color w:val="000000"/>
                <w:sz w:val="28"/>
                <w:szCs w:val="28"/>
              </w:rPr>
            </w:pPr>
            <w:r>
              <w:rPr>
                <w:rFonts w:ascii="仿宋_GB2312" w:cs="仿宋_GB2312" w:hint="eastAsia"/>
                <w:b/>
                <w:color w:val="000000"/>
                <w:sz w:val="28"/>
                <w:szCs w:val="28"/>
                <w:lang/>
              </w:rPr>
              <w:t>有效期至</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1</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山东英科维芯生物工程有限公司</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济南市高新区春兰路1177号银丰国际生物城 D8号楼 （3号门）</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冯璐璐</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15850904175</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2</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济南中研生物科技有限公司</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天桥区药山街道大鲁庄北二排1号</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杜兰荣</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15253199396</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3</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青岛易邦生物工程有限公司检测中心</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山东省青岛市红岛经济区和源路260号</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刘兆霞</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13573206367</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4</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潍坊海关综合技术服务中心</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潍坊市奎文区四平路1290号</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张丽萍</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15006361380</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5</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山东晟华检测技术有限公司</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山东省潍坊市寒亭区亚星路819号科研楼三楼</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管琳</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15165696658</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6</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潍坊圆成检测服务有限公司</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山东省潍坊市诸城市龙都街道西土墙工业园潍坊圆成检测服务有限公司</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李梅英</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13864643500</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lastRenderedPageBreak/>
              <w:t>7</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山东艾博检测技术服务有限公司</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山东省德州市禹城市南环路西首路北</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丁淑林</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13053475683</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8</w:t>
            </w:r>
          </w:p>
          <w:p w:rsidR="00F73FAA" w:rsidRDefault="00F73FAA" w:rsidP="00043FC8">
            <w:pPr>
              <w:widowControl/>
              <w:spacing w:line="300" w:lineRule="exact"/>
              <w:jc w:val="center"/>
              <w:rPr>
                <w:rFonts w:ascii="仿宋_GB2312" w:cs="仿宋_GB2312"/>
                <w:color w:val="000000"/>
                <w:sz w:val="24"/>
              </w:rPr>
            </w:pP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夏津县牧安检测技术有限公司</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山东省德州市夏津县经济开发区中贸农产品综合商贸园南门2-34号</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鲁文霞</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18053471297</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r w:rsidR="00F73FAA" w:rsidTr="00043FC8">
        <w:trPr>
          <w:trHeight w:hRule="exact" w:val="1020"/>
          <w:jc w:val="center"/>
        </w:trPr>
        <w:tc>
          <w:tcPr>
            <w:tcW w:w="316"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widowControl/>
              <w:spacing w:line="300" w:lineRule="exact"/>
              <w:jc w:val="center"/>
              <w:rPr>
                <w:rFonts w:ascii="仿宋_GB2312" w:cs="仿宋_GB2312"/>
                <w:color w:val="000000"/>
                <w:sz w:val="24"/>
              </w:rPr>
            </w:pPr>
            <w:r>
              <w:rPr>
                <w:rFonts w:ascii="仿宋_GB2312" w:cs="仿宋_GB2312" w:hint="eastAsia"/>
                <w:color w:val="000000"/>
                <w:sz w:val="24"/>
                <w:lang/>
              </w:rPr>
              <w:t>9</w:t>
            </w:r>
          </w:p>
        </w:tc>
        <w:tc>
          <w:tcPr>
            <w:tcW w:w="1535"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山东灼华生物技术有限公司</w:t>
            </w:r>
          </w:p>
        </w:tc>
        <w:tc>
          <w:tcPr>
            <w:tcW w:w="1272"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山东省聊城经济技术开发区黑龙江路16号智能光电信息产业园2号厂房2楼</w:t>
            </w:r>
          </w:p>
        </w:tc>
        <w:tc>
          <w:tcPr>
            <w:tcW w:w="401"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李启蒙</w:t>
            </w:r>
          </w:p>
        </w:tc>
        <w:tc>
          <w:tcPr>
            <w:tcW w:w="663"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15006376855</w:t>
            </w:r>
          </w:p>
        </w:tc>
        <w:tc>
          <w:tcPr>
            <w:tcW w:w="810" w:type="pct"/>
            <w:tcBorders>
              <w:top w:val="single" w:sz="4" w:space="0" w:color="auto"/>
              <w:left w:val="single" w:sz="4" w:space="0" w:color="auto"/>
              <w:bottom w:val="single" w:sz="4" w:space="0" w:color="auto"/>
              <w:right w:val="single" w:sz="4" w:space="0" w:color="auto"/>
            </w:tcBorders>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lang/>
              </w:rPr>
              <w:t>2024年12月31日</w:t>
            </w:r>
          </w:p>
        </w:tc>
      </w:tr>
    </w:tbl>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p>
    <w:p w:rsidR="00F73FAA" w:rsidRDefault="00F73FAA" w:rsidP="00F73FAA">
      <w:pPr>
        <w:pStyle w:val="NormalNormal"/>
        <w:spacing w:line="600" w:lineRule="exact"/>
        <w:jc w:val="left"/>
        <w:rPr>
          <w:rFonts w:ascii="黑体" w:eastAsia="黑体" w:hAnsi="黑体"/>
          <w:color w:val="000000"/>
          <w:sz w:val="32"/>
          <w:szCs w:val="32"/>
        </w:rPr>
      </w:pPr>
      <w:r>
        <w:rPr>
          <w:rFonts w:ascii="黑体" w:eastAsia="黑体" w:hAnsi="黑体" w:hint="eastAsia"/>
          <w:color w:val="000000"/>
          <w:sz w:val="32"/>
          <w:szCs w:val="32"/>
        </w:rPr>
        <w:lastRenderedPageBreak/>
        <w:t>附件2</w:t>
      </w:r>
    </w:p>
    <w:p w:rsidR="00F73FAA" w:rsidRDefault="00F73FAA" w:rsidP="00F73FAA">
      <w:pPr>
        <w:pStyle w:val="NormalNormal"/>
        <w:spacing w:line="600" w:lineRule="exact"/>
        <w:jc w:val="center"/>
        <w:rPr>
          <w:rFonts w:ascii="黑体" w:eastAsia="黑体" w:hAnsi="黑体"/>
          <w:color w:val="000000"/>
          <w:sz w:val="32"/>
          <w:szCs w:val="32"/>
        </w:rPr>
      </w:pPr>
      <w:r>
        <w:rPr>
          <w:rFonts w:ascii="方正小标宋简体" w:eastAsia="方正小标宋简体" w:hint="eastAsia"/>
          <w:color w:val="000000"/>
          <w:sz w:val="44"/>
          <w:szCs w:val="44"/>
        </w:rPr>
        <w:t>有效期内非洲猪瘟第三方检测机构名单</w:t>
      </w:r>
    </w:p>
    <w:tbl>
      <w:tblPr>
        <w:tblStyle w:val="NormalTableTableNormal"/>
        <w:tblpPr w:leftFromText="180" w:rightFromText="180" w:vertAnchor="text" w:horzAnchor="page" w:tblpX="1216" w:tblpY="907"/>
        <w:tblOverlap w:val="never"/>
        <w:tblW w:w="147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3968"/>
        <w:gridCol w:w="4410"/>
        <w:gridCol w:w="1261"/>
        <w:gridCol w:w="1769"/>
        <w:gridCol w:w="2385"/>
      </w:tblGrid>
      <w:tr w:rsidR="00F73FAA" w:rsidTr="00043FC8">
        <w:trPr>
          <w:trHeight w:hRule="exact" w:val="1020"/>
        </w:trPr>
        <w:tc>
          <w:tcPr>
            <w:tcW w:w="922" w:type="dxa"/>
            <w:vAlign w:val="center"/>
          </w:tcPr>
          <w:p w:rsidR="00F73FAA" w:rsidRDefault="00F73FAA" w:rsidP="00043FC8">
            <w:pPr>
              <w:spacing w:line="300" w:lineRule="exact"/>
              <w:jc w:val="center"/>
              <w:rPr>
                <w:rFonts w:ascii="仿宋_GB2312"/>
                <w:b/>
                <w:color w:val="000000"/>
                <w:sz w:val="28"/>
                <w:szCs w:val="28"/>
              </w:rPr>
            </w:pPr>
            <w:r>
              <w:rPr>
                <w:rFonts w:ascii="仿宋_GB2312" w:hint="eastAsia"/>
                <w:b/>
                <w:color w:val="000000"/>
                <w:sz w:val="28"/>
                <w:szCs w:val="28"/>
              </w:rPr>
              <w:t>序号</w:t>
            </w:r>
          </w:p>
        </w:tc>
        <w:tc>
          <w:tcPr>
            <w:tcW w:w="3968" w:type="dxa"/>
            <w:vAlign w:val="center"/>
          </w:tcPr>
          <w:p w:rsidR="00F73FAA" w:rsidRDefault="00F73FAA" w:rsidP="00043FC8">
            <w:pPr>
              <w:spacing w:line="300" w:lineRule="exact"/>
              <w:jc w:val="center"/>
              <w:rPr>
                <w:rFonts w:ascii="仿宋_GB2312"/>
                <w:b/>
                <w:color w:val="000000"/>
                <w:sz w:val="28"/>
                <w:szCs w:val="28"/>
              </w:rPr>
            </w:pPr>
            <w:r>
              <w:rPr>
                <w:rFonts w:ascii="仿宋_GB2312" w:hint="eastAsia"/>
                <w:b/>
                <w:color w:val="000000"/>
                <w:sz w:val="28"/>
                <w:szCs w:val="28"/>
              </w:rPr>
              <w:t>实验室名称</w:t>
            </w:r>
          </w:p>
        </w:tc>
        <w:tc>
          <w:tcPr>
            <w:tcW w:w="4410" w:type="dxa"/>
            <w:vAlign w:val="center"/>
          </w:tcPr>
          <w:p w:rsidR="00F73FAA" w:rsidRDefault="00F73FAA" w:rsidP="00043FC8">
            <w:pPr>
              <w:spacing w:line="300" w:lineRule="exact"/>
              <w:jc w:val="center"/>
              <w:rPr>
                <w:rFonts w:ascii="仿宋_GB2312"/>
                <w:b/>
                <w:color w:val="000000"/>
                <w:sz w:val="28"/>
                <w:szCs w:val="28"/>
              </w:rPr>
            </w:pPr>
            <w:r>
              <w:rPr>
                <w:rFonts w:ascii="仿宋_GB2312" w:hint="eastAsia"/>
                <w:b/>
                <w:color w:val="000000"/>
                <w:sz w:val="28"/>
                <w:szCs w:val="28"/>
              </w:rPr>
              <w:t>地址</w:t>
            </w:r>
          </w:p>
        </w:tc>
        <w:tc>
          <w:tcPr>
            <w:tcW w:w="1261" w:type="dxa"/>
            <w:vAlign w:val="center"/>
          </w:tcPr>
          <w:p w:rsidR="00F73FAA" w:rsidRDefault="00F73FAA" w:rsidP="00043FC8">
            <w:pPr>
              <w:spacing w:line="300" w:lineRule="exact"/>
              <w:jc w:val="center"/>
              <w:rPr>
                <w:rFonts w:ascii="仿宋_GB2312"/>
                <w:b/>
                <w:color w:val="000000"/>
                <w:sz w:val="28"/>
                <w:szCs w:val="28"/>
              </w:rPr>
            </w:pPr>
            <w:r>
              <w:rPr>
                <w:rFonts w:ascii="仿宋_GB2312" w:hint="eastAsia"/>
                <w:b/>
                <w:color w:val="000000"/>
                <w:sz w:val="28"/>
                <w:szCs w:val="28"/>
              </w:rPr>
              <w:t>联系人</w:t>
            </w:r>
          </w:p>
        </w:tc>
        <w:tc>
          <w:tcPr>
            <w:tcW w:w="1769" w:type="dxa"/>
            <w:vAlign w:val="center"/>
          </w:tcPr>
          <w:p w:rsidR="00F73FAA" w:rsidRDefault="00F73FAA" w:rsidP="00043FC8">
            <w:pPr>
              <w:spacing w:line="300" w:lineRule="exact"/>
              <w:jc w:val="center"/>
              <w:rPr>
                <w:rFonts w:ascii="仿宋_GB2312"/>
                <w:b/>
                <w:color w:val="000000"/>
                <w:sz w:val="28"/>
                <w:szCs w:val="28"/>
              </w:rPr>
            </w:pPr>
            <w:r>
              <w:rPr>
                <w:rFonts w:ascii="仿宋_GB2312" w:hint="eastAsia"/>
                <w:b/>
                <w:color w:val="000000"/>
                <w:sz w:val="28"/>
                <w:szCs w:val="28"/>
              </w:rPr>
              <w:t>联系电话</w:t>
            </w:r>
          </w:p>
        </w:tc>
        <w:tc>
          <w:tcPr>
            <w:tcW w:w="2385" w:type="dxa"/>
            <w:vAlign w:val="center"/>
          </w:tcPr>
          <w:p w:rsidR="00F73FAA" w:rsidRDefault="00F73FAA" w:rsidP="00043FC8">
            <w:pPr>
              <w:spacing w:line="300" w:lineRule="exact"/>
              <w:jc w:val="center"/>
              <w:rPr>
                <w:rFonts w:ascii="仿宋_GB2312"/>
                <w:b/>
                <w:color w:val="000000"/>
                <w:sz w:val="28"/>
                <w:szCs w:val="28"/>
              </w:rPr>
            </w:pPr>
            <w:r>
              <w:rPr>
                <w:rFonts w:ascii="仿宋_GB2312" w:hint="eastAsia"/>
                <w:b/>
                <w:color w:val="000000"/>
                <w:sz w:val="28"/>
                <w:szCs w:val="28"/>
              </w:rPr>
              <w:t>有效期至</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山东百测检测有限公司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高新区春兰路 1177 号银丰生物城 E6 栋 301室</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刘婉思</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15204614612</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济南海关技术中心</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济南市历下区二环东路 5812 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曹丙蕾</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18560170566</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3</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山东合润检测技术有限公司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历城区唐冶中路银丰新能源产业园 12-1 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孙  振</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15628950400</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4</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青岛立见生物科技有限公司检测中心</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山东省青岛市城阳区红岛街道岙东南路21号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胡丽媛</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17665084769</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5</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青岛元信检测技术有限公司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山东省青岛市高新区新悦路59号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王友凯</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18765909960</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lastRenderedPageBreak/>
              <w:t>6</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青岛市华测检测技术有限公司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青岛市高新区丰茂路39号1号楼3楼</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王红梅</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13792472351</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7</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青岛海关技术中心</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山东省青岛市新悦路83号青岛海关技术中心食农A315</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王  群</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18605324418</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8</w:t>
            </w:r>
          </w:p>
          <w:p w:rsidR="00F73FAA" w:rsidRDefault="00F73FAA" w:rsidP="00043FC8">
            <w:pPr>
              <w:widowControl/>
              <w:spacing w:line="300" w:lineRule="exact"/>
              <w:jc w:val="center"/>
              <w:rPr>
                <w:rFonts w:ascii="仿宋_GB2312"/>
                <w:color w:val="000000"/>
                <w:sz w:val="24"/>
              </w:rPr>
            </w:pP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青岛新牧至康生物技术有限公司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青岛市崂山区九水东路592-26号3号楼5楼</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魏笑笑</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13791970386</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9</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青岛中科基因生物技术有限公司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山东青岛城阳高新区河东路368号蓝色生物医药产业园8号楼401</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王合亮</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15689930998</w:t>
            </w:r>
          </w:p>
        </w:tc>
        <w:tc>
          <w:tcPr>
            <w:tcW w:w="2385" w:type="dxa"/>
            <w:vAlign w:val="center"/>
          </w:tcPr>
          <w:p w:rsidR="00F73FAA" w:rsidRDefault="00F73FAA" w:rsidP="00043FC8">
            <w:pPr>
              <w:widowControl/>
              <w:spacing w:line="300" w:lineRule="exact"/>
              <w:jc w:val="center"/>
              <w:rPr>
                <w:rFonts w:ascii="仿宋_GB2312" w:hAnsi="仿宋"/>
                <w:color w:val="000000"/>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10</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青岛海华生物集团股份有限公司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青岛市黄岛区望江路23号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王宗科</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18653260762</w:t>
            </w:r>
          </w:p>
        </w:tc>
        <w:tc>
          <w:tcPr>
            <w:tcW w:w="2385" w:type="dxa"/>
            <w:vAlign w:val="center"/>
          </w:tcPr>
          <w:p w:rsidR="00F73FAA" w:rsidRDefault="00F73FAA" w:rsidP="00043FC8">
            <w:pPr>
              <w:widowControl/>
              <w:spacing w:line="300" w:lineRule="exact"/>
              <w:jc w:val="center"/>
              <w:rPr>
                <w:rFonts w:ascii="仿宋_GB2312" w:hAnsi="仿宋"/>
                <w:color w:val="000000"/>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11</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青岛动保国家工程技术研究中心有限公司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青岛城阳区青大工业园春海路3号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徐晓芳</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18561879511</w:t>
            </w:r>
          </w:p>
        </w:tc>
        <w:tc>
          <w:tcPr>
            <w:tcW w:w="2385" w:type="dxa"/>
            <w:vAlign w:val="center"/>
          </w:tcPr>
          <w:p w:rsidR="00F73FAA" w:rsidRDefault="00F73FAA" w:rsidP="00043FC8">
            <w:pPr>
              <w:widowControl/>
              <w:spacing w:line="300" w:lineRule="exact"/>
              <w:jc w:val="center"/>
              <w:rPr>
                <w:rFonts w:ascii="仿宋_GB2312" w:hAnsi="仿宋"/>
                <w:color w:val="000000"/>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12</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山东众合天成检验有限公司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青岛市崂山区株洲路177号2号楼4楼</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肖林霞</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13310660312</w:t>
            </w:r>
          </w:p>
        </w:tc>
        <w:tc>
          <w:tcPr>
            <w:tcW w:w="2385" w:type="dxa"/>
            <w:vAlign w:val="center"/>
          </w:tcPr>
          <w:p w:rsidR="00F73FAA" w:rsidRDefault="00F73FAA" w:rsidP="00043FC8">
            <w:pPr>
              <w:widowControl/>
              <w:spacing w:line="300" w:lineRule="exact"/>
              <w:jc w:val="center"/>
              <w:rPr>
                <w:rFonts w:ascii="仿宋_GB2312" w:hAnsi="仿宋"/>
                <w:color w:val="000000"/>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13</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山东拜尔检测股份有限公司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山东省潍坊市高新区孵化二巷1号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孙艳丽</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15762629788</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lastRenderedPageBreak/>
              <w:t>14</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世华合创生物技术开发（山东）有限公司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山东省安丘市大汶河旅游开发区香山小镇小区东500米路北</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李  敏</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16653606505</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15</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诸城绿安检测有限公司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山东省潍坊市诸城市东坡北街24号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荆玉伟</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15169674228</w:t>
            </w:r>
          </w:p>
        </w:tc>
        <w:tc>
          <w:tcPr>
            <w:tcW w:w="2385" w:type="dxa"/>
            <w:vAlign w:val="center"/>
          </w:tcPr>
          <w:p w:rsidR="00F73FAA" w:rsidRDefault="00F73FAA" w:rsidP="00043FC8">
            <w:pPr>
              <w:widowControl/>
              <w:spacing w:line="300" w:lineRule="exact"/>
              <w:jc w:val="center"/>
              <w:rPr>
                <w:rFonts w:ascii="仿宋_GB2312"/>
                <w:color w:val="000000"/>
                <w:sz w:val="24"/>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16</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山东时进检测服务有限公司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山东荣成石岛管区东山街道峨石山路29号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沈源庆</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13869015769</w:t>
            </w:r>
          </w:p>
        </w:tc>
        <w:tc>
          <w:tcPr>
            <w:tcW w:w="2385" w:type="dxa"/>
            <w:vAlign w:val="center"/>
          </w:tcPr>
          <w:p w:rsidR="00F73FAA" w:rsidRDefault="00F73FAA" w:rsidP="00043FC8">
            <w:pPr>
              <w:widowControl/>
              <w:spacing w:line="300" w:lineRule="exact"/>
              <w:jc w:val="center"/>
              <w:rPr>
                <w:rFonts w:ascii="仿宋_GB2312" w:hAnsi="仿宋"/>
                <w:color w:val="000000"/>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17</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烟台海关技术中心</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烟台市芝罘区新海阳街59号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尹伟力</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15966463378</w:t>
            </w:r>
          </w:p>
        </w:tc>
        <w:tc>
          <w:tcPr>
            <w:tcW w:w="2385" w:type="dxa"/>
            <w:vAlign w:val="center"/>
          </w:tcPr>
          <w:p w:rsidR="00F73FAA" w:rsidRDefault="00F73FAA" w:rsidP="00043FC8">
            <w:pPr>
              <w:widowControl/>
              <w:spacing w:line="300" w:lineRule="exact"/>
              <w:jc w:val="center"/>
              <w:rPr>
                <w:rFonts w:ascii="仿宋_GB2312" w:hAnsi="仿宋"/>
                <w:color w:val="000000"/>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18</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德州市护航检验检疫服务有限公司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德州市陵城区来凤街6号</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陈  勇</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15853916117</w:t>
            </w:r>
          </w:p>
        </w:tc>
        <w:tc>
          <w:tcPr>
            <w:tcW w:w="2385" w:type="dxa"/>
            <w:vAlign w:val="center"/>
          </w:tcPr>
          <w:p w:rsidR="00F73FAA" w:rsidRDefault="00F73FAA" w:rsidP="00043FC8">
            <w:pPr>
              <w:widowControl/>
              <w:spacing w:line="300" w:lineRule="exact"/>
              <w:jc w:val="center"/>
              <w:rPr>
                <w:rFonts w:ascii="仿宋_GB2312" w:hAnsi="仿宋"/>
                <w:color w:val="000000"/>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19</w:t>
            </w:r>
          </w:p>
        </w:tc>
        <w:tc>
          <w:tcPr>
            <w:tcW w:w="3968"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山东纳比检测技术有限公司</w:t>
            </w:r>
          </w:p>
        </w:tc>
        <w:tc>
          <w:tcPr>
            <w:tcW w:w="4410" w:type="dxa"/>
            <w:vAlign w:val="center"/>
          </w:tcPr>
          <w:p w:rsidR="00F73FAA" w:rsidRDefault="00F73FAA" w:rsidP="00043FC8">
            <w:pPr>
              <w:widowControl/>
              <w:spacing w:line="300" w:lineRule="exact"/>
              <w:rPr>
                <w:rFonts w:ascii="仿宋_GB2312"/>
                <w:sz w:val="24"/>
                <w:szCs w:val="28"/>
              </w:rPr>
            </w:pPr>
            <w:r>
              <w:rPr>
                <w:rFonts w:ascii="仿宋_GB2312" w:hint="eastAsia"/>
                <w:sz w:val="24"/>
                <w:szCs w:val="28"/>
              </w:rPr>
              <w:t>山东省济宁市任城区鑫声玉城4号楼纳比检测</w:t>
            </w:r>
          </w:p>
        </w:tc>
        <w:tc>
          <w:tcPr>
            <w:tcW w:w="1261"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商园园</w:t>
            </w:r>
          </w:p>
        </w:tc>
        <w:tc>
          <w:tcPr>
            <w:tcW w:w="1769" w:type="dxa"/>
            <w:vAlign w:val="center"/>
          </w:tcPr>
          <w:p w:rsidR="00F73FAA" w:rsidRDefault="00F73FAA" w:rsidP="00043FC8">
            <w:pPr>
              <w:widowControl/>
              <w:spacing w:line="300" w:lineRule="exact"/>
              <w:jc w:val="center"/>
              <w:rPr>
                <w:rFonts w:ascii="仿宋_GB2312"/>
                <w:sz w:val="24"/>
                <w:szCs w:val="28"/>
              </w:rPr>
            </w:pPr>
            <w:r>
              <w:rPr>
                <w:rFonts w:ascii="仿宋_GB2312" w:hint="eastAsia"/>
                <w:sz w:val="24"/>
                <w:szCs w:val="28"/>
              </w:rPr>
              <w:t>17305403868</w:t>
            </w:r>
          </w:p>
        </w:tc>
        <w:tc>
          <w:tcPr>
            <w:tcW w:w="2385" w:type="dxa"/>
            <w:vAlign w:val="center"/>
          </w:tcPr>
          <w:p w:rsidR="00F73FAA" w:rsidRDefault="00F73FAA" w:rsidP="00043FC8">
            <w:pPr>
              <w:widowControl/>
              <w:spacing w:line="300" w:lineRule="exact"/>
              <w:jc w:val="center"/>
              <w:rPr>
                <w:rFonts w:ascii="仿宋_GB2312"/>
                <w:sz w:val="24"/>
                <w:szCs w:val="28"/>
              </w:rPr>
            </w:pPr>
            <w:r>
              <w:rPr>
                <w:rFonts w:ascii="仿宋_GB2312" w:hAnsi="仿宋" w:hint="eastAsia"/>
                <w:sz w:val="24"/>
                <w:szCs w:val="28"/>
              </w:rPr>
              <w:t>2024年6月30日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20</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山东英科维芯生物工程有限公司</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济南市高新区春兰路1177号银丰国际生物城 D8号楼 （3号门）</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冯璐璐</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15850904175</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21</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济南中研生物科技有限公司</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天桥区药山街道大鲁庄北二排1号</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杜兰荣</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15253199396</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lastRenderedPageBreak/>
              <w:t>22</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青岛易邦生物工程有限公司检测中心</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山东省青岛市红岛经济区和源路260号</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刘兆霞</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13573206367</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23</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潍坊海关综合技术服务中心</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潍坊市奎文区四平路1290号</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张丽萍</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15006361380</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24</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山东晟华检测技术有限公司</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山东省潍坊市寒亭区亚星路819号科研楼三楼</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管琳</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15165696658</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25</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潍坊圆成检测服务有限公司</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山东省潍坊市诸城市龙都街道西土墙工业园潍坊圆成检测服务有限公司</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李梅英</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13864643500</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26</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山东艾博检测技术服务有限公司</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山东省德州市禹城市南环路西首路北</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丁淑林</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13053475683</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27</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夏津县牧安检测技术有限公司</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山东省德州市夏津县经济开发区中贸农产品综合商贸园南门2-34号</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鲁文霞</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18053471297</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r w:rsidR="00F73FAA" w:rsidTr="00043FC8">
        <w:trPr>
          <w:trHeight w:hRule="exact" w:val="1020"/>
        </w:trPr>
        <w:tc>
          <w:tcPr>
            <w:tcW w:w="922" w:type="dxa"/>
            <w:vAlign w:val="center"/>
          </w:tcPr>
          <w:p w:rsidR="00F73FAA" w:rsidRDefault="00F73FAA" w:rsidP="00043FC8">
            <w:pPr>
              <w:widowControl/>
              <w:spacing w:line="300" w:lineRule="exact"/>
              <w:jc w:val="center"/>
              <w:rPr>
                <w:rFonts w:ascii="仿宋_GB2312"/>
                <w:color w:val="000000"/>
                <w:sz w:val="24"/>
              </w:rPr>
            </w:pPr>
            <w:r>
              <w:rPr>
                <w:rFonts w:ascii="仿宋_GB2312" w:hint="eastAsia"/>
                <w:color w:val="000000"/>
                <w:sz w:val="24"/>
              </w:rPr>
              <w:t>28</w:t>
            </w:r>
          </w:p>
        </w:tc>
        <w:tc>
          <w:tcPr>
            <w:tcW w:w="3968"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山东灼华生物技术有限公司</w:t>
            </w:r>
          </w:p>
        </w:tc>
        <w:tc>
          <w:tcPr>
            <w:tcW w:w="4410" w:type="dxa"/>
            <w:vAlign w:val="center"/>
          </w:tcPr>
          <w:p w:rsidR="00F73FAA" w:rsidRDefault="00F73FAA" w:rsidP="00043FC8">
            <w:pPr>
              <w:spacing w:line="300" w:lineRule="exact"/>
              <w:jc w:val="left"/>
              <w:rPr>
                <w:rFonts w:ascii="仿宋_GB2312" w:hAnsi="仿宋_GB2312" w:cs="仿宋_GB2312"/>
                <w:color w:val="000000"/>
                <w:sz w:val="24"/>
              </w:rPr>
            </w:pPr>
            <w:r>
              <w:rPr>
                <w:rFonts w:ascii="仿宋_GB2312" w:hAnsi="仿宋_GB2312" w:cs="仿宋_GB2312" w:hint="eastAsia"/>
                <w:color w:val="000000"/>
                <w:sz w:val="24"/>
              </w:rPr>
              <w:t>山东省聊城经济技术开发区黑龙江路16号智能光电信息产业园2号厂房2楼</w:t>
            </w:r>
          </w:p>
        </w:tc>
        <w:tc>
          <w:tcPr>
            <w:tcW w:w="1261"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李启蒙</w:t>
            </w:r>
          </w:p>
        </w:tc>
        <w:tc>
          <w:tcPr>
            <w:tcW w:w="1769"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15006376855</w:t>
            </w:r>
          </w:p>
        </w:tc>
        <w:tc>
          <w:tcPr>
            <w:tcW w:w="2385" w:type="dxa"/>
            <w:vAlign w:val="center"/>
          </w:tcPr>
          <w:p w:rsidR="00F73FAA" w:rsidRDefault="00F73FAA" w:rsidP="00043FC8">
            <w:pPr>
              <w:spacing w:line="300" w:lineRule="exact"/>
              <w:jc w:val="center"/>
              <w:rPr>
                <w:rFonts w:ascii="仿宋_GB2312" w:hAnsi="仿宋_GB2312" w:cs="仿宋_GB2312"/>
                <w:color w:val="000000"/>
                <w:sz w:val="24"/>
              </w:rPr>
            </w:pPr>
            <w:r>
              <w:rPr>
                <w:rFonts w:ascii="仿宋_GB2312" w:hAnsi="仿宋_GB2312" w:cs="仿宋_GB2312" w:hint="eastAsia"/>
                <w:color w:val="000000"/>
                <w:sz w:val="24"/>
              </w:rPr>
              <w:t>2024年12月31日</w:t>
            </w:r>
          </w:p>
        </w:tc>
      </w:tr>
    </w:tbl>
    <w:p w:rsidR="00F73FAA" w:rsidRDefault="00F73FAA" w:rsidP="00F73FAA">
      <w:pPr>
        <w:pStyle w:val="NormalNormal"/>
      </w:pPr>
      <w:bookmarkStart w:id="0" w:name="_GoBack"/>
      <w:bookmarkEnd w:id="0"/>
    </w:p>
    <w:p w:rsidR="00116D76" w:rsidRDefault="00116D76"/>
    <w:sectPr w:rsidR="00116D76" w:rsidSect="006769C0">
      <w:pgSz w:w="16838" w:h="11906" w:orient="landscape"/>
      <w:pgMar w:top="1440" w:right="2211" w:bottom="1440" w:left="1871" w:header="851" w:footer="992" w:gutter="0"/>
      <w:pgNumType w:fmt="numberInDash"/>
      <w:cols w:space="720"/>
      <w:docGrid w:type="linesAndChars" w:linePitch="579" w:charSpace="556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FAA"/>
    <w:rsid w:val="00116D76"/>
    <w:rsid w:val="00F73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A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rmal">
    <w:name w:val="NormalNormal"/>
    <w:qFormat/>
    <w:rsid w:val="00F73FAA"/>
    <w:pPr>
      <w:widowControl w:val="0"/>
      <w:jc w:val="both"/>
    </w:pPr>
    <w:rPr>
      <w:rFonts w:ascii="Calibri" w:eastAsia="宋体" w:hAnsi="Calibri" w:cs="Times New Roman"/>
      <w:szCs w:val="24"/>
    </w:rPr>
  </w:style>
  <w:style w:type="table" w:customStyle="1" w:styleId="NormalTableTableNormal">
    <w:name w:val="Normal TableTableNormal"/>
    <w:semiHidden/>
    <w:rsid w:val="00F73FAA"/>
    <w:rPr>
      <w:rFonts w:ascii="Times New Roman" w:eastAsia="宋体" w:hAnsi="Times New Roman" w:cs="Times New Roman"/>
      <w:kern w:val="0"/>
      <w:sz w:val="20"/>
      <w:szCs w:val="20"/>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2024-01-02T03:22:00Z</dcterms:created>
  <dcterms:modified xsi:type="dcterms:W3CDTF">2024-01-02T03:22:00Z</dcterms:modified>
</cp:coreProperties>
</file>