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910" w:rsidRDefault="00B2260A">
      <w:pPr>
        <w:pStyle w:val="a3"/>
        <w:widowControl/>
        <w:spacing w:before="0" w:beforeAutospacing="0" w:after="0" w:afterAutospacing="0" w:line="540" w:lineRule="atLeast"/>
        <w:jc w:val="center"/>
        <w:rPr>
          <w:rFonts w:ascii="微软雅黑" w:eastAsia="微软雅黑" w:hAnsi="微软雅黑" w:cs="微软雅黑"/>
          <w:color w:val="333333"/>
          <w:sz w:val="27"/>
          <w:szCs w:val="27"/>
        </w:rPr>
      </w:pPr>
      <w:bookmarkStart w:id="0" w:name="_GoBack"/>
      <w:bookmarkEnd w:id="0"/>
      <w:r>
        <w:rPr>
          <w:rFonts w:ascii="微软雅黑" w:eastAsia="微软雅黑" w:hAnsi="微软雅黑" w:cs="微软雅黑"/>
          <w:color w:val="333333"/>
          <w:sz w:val="27"/>
          <w:szCs w:val="27"/>
        </w:rPr>
        <w:t>山东省食用畜禽产品质量安全信息化追溯管理规定</w:t>
      </w:r>
    </w:p>
    <w:p w:rsidR="00670910" w:rsidRDefault="00B2260A">
      <w:pPr>
        <w:pStyle w:val="a3"/>
        <w:widowControl/>
        <w:spacing w:before="0" w:beforeAutospacing="0" w:after="0" w:afterAutospacing="0" w:line="540" w:lineRule="atLeast"/>
        <w:jc w:val="center"/>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（公开征求意见稿）</w:t>
      </w:r>
    </w:p>
    <w:p w:rsidR="00670910" w:rsidRDefault="00670910">
      <w:pPr>
        <w:pStyle w:val="a3"/>
        <w:widowControl/>
        <w:spacing w:before="0" w:beforeAutospacing="0" w:after="0" w:afterAutospacing="0" w:line="540" w:lineRule="atLeast"/>
        <w:rPr>
          <w:rFonts w:ascii="微软雅黑" w:eastAsia="微软雅黑" w:hAnsi="微软雅黑" w:cs="微软雅黑"/>
          <w:color w:val="333333"/>
          <w:sz w:val="27"/>
          <w:szCs w:val="27"/>
        </w:rPr>
      </w:pP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第一条【目的和依据】</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为落实食品安全全程追溯制度，建立健全食品安全全程追溯部门间协作机制，加强食用畜禽产品（以下简称</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畜禽产品</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质量安全追溯管理，推动畜禽屠宰企业和食品生产经营者履行食品安全追溯义务，落实主体责任，保障消费者合法权益，根据《中华人民共和国食品安全法》《中华人民共和国农产品质量安全法》《山东省食品安全条例》《山东省农产品质量安全条例》等法律、法规、规章，结合本省实际，制定本规定。</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第二条【适用范围】</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本省行政区域内畜禽屠宰、肉类制品生产、畜禽产品销售和餐饮服务环节的畜禽产品信息化追溯，适用本规定。</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第三条【部门职责】</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县级以上人民政府市场监督管理部门负责畜禽产品进入批发、零售市场或者生产加工企业后的信息化追溯管理工作。</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县级以上人民政府农业农村（畜牧兽医）部门负责畜禽屠宰企业的畜禽产品信息化追溯管理工作。</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第四条【系统建设】</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省市场监督管理局建设、运行和维护山东省食用农产品和食品信息化追溯平台（以下简称</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），提供给相关食品生产经营者免费使用。</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省畜牧局建设、运行和维护山东省智慧畜牧大数据平台（</w:t>
      </w:r>
      <w:r>
        <w:rPr>
          <w:rFonts w:ascii="微软雅黑" w:eastAsia="微软雅黑" w:hAnsi="微软雅黑" w:cs="微软雅黑"/>
          <w:color w:val="333333"/>
          <w:sz w:val="27"/>
          <w:szCs w:val="27"/>
        </w:rPr>
        <w:t>以下简称</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），提供给畜禽屠宰及相关从业者免费使用。</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lastRenderedPageBreak/>
        <w:t>第五条【数据共享】</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省市场监管局、省畜牧局通过省一体化大数据平台，实现</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和</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互联互通、数据共享。</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省市场监管局、省畜牧局依照职责制定</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和</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与企业自建信息化系统对接数据标准。鼓励企业自建信息化系统向相关省级系统归集数据，有关部门应当予以支持，归集数据的方式、标准应当符合我省有关数据工作规范。</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省市场监管局、省畜牧局按照国家有关规定，推动本省与其他省、自治区、直辖市的畜禽产品追溯数据省际共享。</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第六条【系统推广和管理</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省市场监管局、省畜牧局依职责指导</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和</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推广应用工作，并根据需要升级优化系统功能。</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第七条【确定信息化追溯品种】</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省市场监管局、省畜牧局共同确定实行信息化追溯管理的畜禽产品品种，并向社会公布。</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第八条【确定信息化追溯主体】</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下列主体应当按照本规定实行信息化追溯：</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（一）经农业农村部门备案的畜禽屠宰企业；</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（二）取得食品生产许可证的肉类制品生产企业；</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（三）食用农产品批发市场入场销售者，从事畜禽产品批发业务的销售企业；</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（四）连锁食品销售企业、中型及以上食品销售者；</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（五）连锁餐饮服务企业</w:t>
      </w:r>
      <w:r>
        <w:rPr>
          <w:rFonts w:ascii="微软雅黑" w:eastAsia="微软雅黑" w:hAnsi="微软雅黑" w:cs="微软雅黑"/>
          <w:color w:val="333333"/>
          <w:sz w:val="27"/>
          <w:szCs w:val="27"/>
        </w:rPr>
        <w:t>、中型及以上餐饮服务经营者、集体用餐配送单位、集中用餐单位食堂。</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鼓励其他相关主体开展信息化追溯工作。</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lastRenderedPageBreak/>
        <w:t>第九条【出证要求】畜禽屠宰企业应当使用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系统信息化收集、记录动物、动物产品检疫、检验等质量安全信息，如实录入畜禽肉类产品批次、流向，以及购货方的名称、地址、联系电话、交易数量、统一社会信用代码等信息，按照规范留存档案记录。</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第十条【采购要求】</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食品生产经营者在省内采购实行信息化追溯的畜禽产品时，应当使用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查验追溯信息和动物检疫证明、肉品品质检验合格证。</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食品生产经营者采购省外或进口实行信</w:t>
      </w:r>
      <w:r>
        <w:rPr>
          <w:rFonts w:ascii="微软雅黑" w:eastAsia="微软雅黑" w:hAnsi="微软雅黑" w:cs="微软雅黑"/>
          <w:color w:val="333333"/>
          <w:sz w:val="27"/>
          <w:szCs w:val="27"/>
        </w:rPr>
        <w:t>息化追溯的肉类产品时，鼓励参照本规定第九条在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中如实记录相关追溯信息，并将动物检疫证明、肉品品质检验合格证、进口食品的入境货物检验检疫证明等产品质量合格凭证上传</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实行统一采购、配送的连锁食品销售企业和连锁餐饮服务企业，可以由企业总部统一建立肉类产品进货查验记录制度，保存进货凭证和产品质量合格凭证。门店应当留存配送清单等凭证，并提供可查验相应凭证的方式。</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鼓励食品生产经营者采购其他畜禽产品时使用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开展信息化追溯。</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第十一条【批发要求】</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畜禽产品批发经营者批发实行信息化追溯的畜禽产品时，应当在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中选择相应批次产品，并录入批发数量、销售日期以及购货者的名称、地址、联系方式、统一社会信用代码等追溯信息。</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lastRenderedPageBreak/>
        <w:t>第十二条【消费者权益保护】</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鼓励畜禽产品销售者和相关餐饮服务提供者在经营场所显著位置展示</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主体二维码，供消费者扫码查询追溯信息和产品质量合格凭证，保障消费者知情权、选择权。</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第十三条【追溯信息法律效力】</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畜禽屠宰企业按照本规定在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录入或者查验的畜禽产品质量安全信息化追溯信息，可以视为落实了法律、法规、规章规定的查验检</w:t>
      </w:r>
      <w:r>
        <w:rPr>
          <w:rFonts w:ascii="微软雅黑" w:eastAsia="微软雅黑" w:hAnsi="微软雅黑" w:cs="微软雅黑"/>
          <w:color w:val="333333"/>
          <w:sz w:val="27"/>
          <w:szCs w:val="27"/>
        </w:rPr>
        <w:t>验和记录屠宰生产、产品销售等生产经营信息责任，农业农村（畜牧）部门不得再要求其采用纸质方式重复履行档案记录义务。</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食品生产经营者按照本规定在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录入或查验出证、追溯信息，可以视为落实了法律、法规、规章规定的进货查验记录、销售记录等责任，市场监管部门不得再要求其采用纸质方式重复履行相应追溯义务。</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第十四条【不合格产品处置】</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各级市场监管、农业农村（畜牧）部门发现畜禽产品不符合食品安全标准或者有证据证明可能危害人体健康的，应当根据追溯信息及时通报涉事畜禽屠宰企业和食品生产经营者所在地相关监管部门。接到通</w:t>
      </w:r>
      <w:r>
        <w:rPr>
          <w:rFonts w:ascii="微软雅黑" w:eastAsia="微软雅黑" w:hAnsi="微软雅黑" w:cs="微软雅黑"/>
          <w:color w:val="333333"/>
          <w:sz w:val="27"/>
          <w:szCs w:val="27"/>
        </w:rPr>
        <w:t>报的部门应当依法对有关生产经营者及所涉产品开展调查处置。</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第十五条【数据安全】</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使用</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鲁牧云</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和</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山东食链</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的企事业单位和个人，应当遵守网络安全、数据安全、个人信息保护和商业秘密保护等有关法律、法规规定，不得危害国家利益、社会公共利益，不得损害他人合法权益。</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lastRenderedPageBreak/>
        <w:t>县级以上人民政府市场监督管理、农业农村（畜牧）部门应当采取必要措施落实所采集数据的安全保护工作，设定其工作人员的数据查阅等应用权限，并以电子形式实现全过程留痕，留痕保留期限不少于</w:t>
      </w:r>
      <w:r>
        <w:rPr>
          <w:rFonts w:ascii="微软雅黑" w:eastAsia="微软雅黑" w:hAnsi="微软雅黑" w:cs="微软雅黑"/>
          <w:color w:val="333333"/>
          <w:sz w:val="27"/>
          <w:szCs w:val="27"/>
        </w:rPr>
        <w:t>36</w:t>
      </w:r>
      <w:r>
        <w:rPr>
          <w:rFonts w:ascii="微软雅黑" w:eastAsia="微软雅黑" w:hAnsi="微软雅黑" w:cs="微软雅黑"/>
          <w:color w:val="333333"/>
          <w:sz w:val="27"/>
          <w:szCs w:val="27"/>
        </w:rPr>
        <w:t>个月。</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第十六条【释义】</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本规定中的畜禽产品，指符合《食品安全国家标准</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鲜</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冻</w:t>
      </w:r>
      <w:r>
        <w:rPr>
          <w:rFonts w:ascii="微软雅黑" w:eastAsia="微软雅黑" w:hAnsi="微软雅黑" w:cs="微软雅黑"/>
          <w:color w:val="333333"/>
          <w:sz w:val="27"/>
          <w:szCs w:val="27"/>
        </w:rPr>
        <w:t>)</w:t>
      </w:r>
      <w:r>
        <w:rPr>
          <w:rFonts w:ascii="微软雅黑" w:eastAsia="微软雅黑" w:hAnsi="微软雅黑" w:cs="微软雅黑"/>
          <w:color w:val="333333"/>
          <w:sz w:val="27"/>
          <w:szCs w:val="27"/>
        </w:rPr>
        <w:t>畜、禽产品》（</w:t>
      </w:r>
      <w:r>
        <w:rPr>
          <w:rFonts w:ascii="微软雅黑" w:eastAsia="微软雅黑" w:hAnsi="微软雅黑" w:cs="微软雅黑"/>
          <w:color w:val="333333"/>
          <w:sz w:val="27"/>
          <w:szCs w:val="27"/>
        </w:rPr>
        <w:t>GB 2707-2016</w:t>
      </w:r>
      <w:r>
        <w:rPr>
          <w:rFonts w:ascii="微软雅黑" w:eastAsia="微软雅黑" w:hAnsi="微软雅黑" w:cs="微软雅黑"/>
          <w:color w:val="333333"/>
          <w:sz w:val="27"/>
          <w:szCs w:val="27"/>
        </w:rPr>
        <w:t>）的鲜（冻）畜禽产品。若该国标修订，本文所指畜禽产品自动适用更新后的国标条款。</w:t>
      </w:r>
    </w:p>
    <w:p w:rsidR="00670910" w:rsidRDefault="00B2260A">
      <w:pPr>
        <w:pStyle w:val="a3"/>
        <w:widowControl/>
        <w:spacing w:before="0" w:beforeAutospacing="0" w:after="0" w:afterAutospacing="0" w:line="540" w:lineRule="atLeast"/>
        <w:ind w:firstLine="420"/>
        <w:rPr>
          <w:rFonts w:ascii="微软雅黑" w:eastAsia="微软雅黑" w:hAnsi="微软雅黑" w:cs="微软雅黑"/>
          <w:color w:val="333333"/>
          <w:sz w:val="27"/>
          <w:szCs w:val="27"/>
        </w:rPr>
      </w:pPr>
      <w:r>
        <w:rPr>
          <w:rFonts w:ascii="微软雅黑" w:eastAsia="微软雅黑" w:hAnsi="微软雅黑" w:cs="微软雅黑"/>
          <w:color w:val="333333"/>
          <w:sz w:val="27"/>
          <w:szCs w:val="27"/>
        </w:rPr>
        <w:t>第十七条</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本规定自</w:t>
      </w:r>
      <w:r>
        <w:rPr>
          <w:rFonts w:ascii="微软雅黑" w:eastAsia="微软雅黑" w:hAnsi="微软雅黑" w:cs="微软雅黑"/>
          <w:color w:val="333333"/>
          <w:sz w:val="27"/>
          <w:szCs w:val="27"/>
        </w:rPr>
        <w:t>2026</w:t>
      </w:r>
      <w:r>
        <w:rPr>
          <w:rFonts w:ascii="微软雅黑" w:eastAsia="微软雅黑" w:hAnsi="微软雅黑" w:cs="微软雅黑"/>
          <w:color w:val="333333"/>
          <w:sz w:val="27"/>
          <w:szCs w:val="27"/>
        </w:rPr>
        <w:t>年</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月</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日起施行，有效期至</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年</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月</w:t>
      </w:r>
      <w:r>
        <w:rPr>
          <w:rFonts w:ascii="微软雅黑" w:eastAsia="微软雅黑" w:hAnsi="微软雅黑" w:cs="微软雅黑"/>
          <w:color w:val="333333"/>
          <w:sz w:val="27"/>
          <w:szCs w:val="27"/>
        </w:rPr>
        <w:t xml:space="preserve"> </w:t>
      </w:r>
      <w:r>
        <w:rPr>
          <w:rFonts w:ascii="微软雅黑" w:eastAsia="微软雅黑" w:hAnsi="微软雅黑" w:cs="微软雅黑"/>
          <w:color w:val="333333"/>
          <w:sz w:val="27"/>
          <w:szCs w:val="27"/>
        </w:rPr>
        <w:t>日。</w:t>
      </w:r>
    </w:p>
    <w:p w:rsidR="00670910" w:rsidRDefault="00670910"/>
    <w:p w:rsidR="00670910" w:rsidRPr="00DA6862" w:rsidRDefault="00670910"/>
    <w:sectPr w:rsidR="00670910" w:rsidRPr="00DA6862" w:rsidSect="006709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60A" w:rsidRDefault="00B2260A" w:rsidP="00DA6862">
      <w:r>
        <w:separator/>
      </w:r>
    </w:p>
  </w:endnote>
  <w:endnote w:type="continuationSeparator" w:id="0">
    <w:p w:rsidR="00B2260A" w:rsidRDefault="00B2260A" w:rsidP="00DA6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60A" w:rsidRDefault="00B2260A" w:rsidP="00DA6862">
      <w:r>
        <w:separator/>
      </w:r>
    </w:p>
  </w:footnote>
  <w:footnote w:type="continuationSeparator" w:id="0">
    <w:p w:rsidR="00B2260A" w:rsidRDefault="00B2260A" w:rsidP="00DA68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EDF9F799"/>
    <w:rsid w:val="EDF9F799"/>
    <w:rsid w:val="00670910"/>
    <w:rsid w:val="00B2260A"/>
    <w:rsid w:val="00DA6862"/>
    <w:rsid w:val="4ADD07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091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0910"/>
    <w:pPr>
      <w:spacing w:before="100" w:beforeAutospacing="1" w:after="100" w:afterAutospacing="1"/>
      <w:jc w:val="left"/>
    </w:pPr>
    <w:rPr>
      <w:kern w:val="0"/>
      <w:sz w:val="24"/>
    </w:rPr>
  </w:style>
  <w:style w:type="paragraph" w:styleId="a4">
    <w:name w:val="header"/>
    <w:basedOn w:val="a"/>
    <w:link w:val="Char"/>
    <w:rsid w:val="00DA68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A6862"/>
    <w:rPr>
      <w:rFonts w:ascii="Calibri" w:hAnsi="Calibri"/>
      <w:kern w:val="2"/>
      <w:sz w:val="18"/>
      <w:szCs w:val="18"/>
    </w:rPr>
  </w:style>
  <w:style w:type="paragraph" w:styleId="a5">
    <w:name w:val="footer"/>
    <w:basedOn w:val="a"/>
    <w:link w:val="Char0"/>
    <w:rsid w:val="00DA6862"/>
    <w:pPr>
      <w:tabs>
        <w:tab w:val="center" w:pos="4153"/>
        <w:tab w:val="right" w:pos="8306"/>
      </w:tabs>
      <w:snapToGrid w:val="0"/>
      <w:jc w:val="left"/>
    </w:pPr>
    <w:rPr>
      <w:sz w:val="18"/>
      <w:szCs w:val="18"/>
    </w:rPr>
  </w:style>
  <w:style w:type="character" w:customStyle="1" w:styleId="Char0">
    <w:name w:val="页脚 Char"/>
    <w:basedOn w:val="a0"/>
    <w:link w:val="a5"/>
    <w:rsid w:val="00DA686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qinghua</dc:creator>
  <cp:lastModifiedBy>吴蕾</cp:lastModifiedBy>
  <cp:revision>2</cp:revision>
  <dcterms:created xsi:type="dcterms:W3CDTF">2025-11-27T06:45:00Z</dcterms:created>
  <dcterms:modified xsi:type="dcterms:W3CDTF">2025-11-27T06:45:00Z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46B1ED15C4FDCDBB19F0276905BF38C3</vt:lpwstr>
  </property>
</Properties>
</file>