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49" w:rsidRDefault="00974B49" w:rsidP="00974B49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974B49" w:rsidRDefault="00974B49" w:rsidP="00974B49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</w:p>
    <w:p w:rsidR="00974B49" w:rsidRDefault="00974B49" w:rsidP="00974B49">
      <w:pPr>
        <w:pStyle w:val="NormalNormal"/>
        <w:spacing w:line="600" w:lineRule="exact"/>
        <w:ind w:firstLineChars="200" w:firstLine="902"/>
        <w:jc w:val="center"/>
        <w:rPr>
          <w:rFonts w:ascii="方正小标宋简体" w:eastAsia="方正小标宋简体" w:hAnsi="方正小标宋简体" w:cs="方正小标宋简体"/>
          <w:spacing w:val="-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8"/>
          <w:sz w:val="44"/>
          <w:szCs w:val="44"/>
        </w:rPr>
        <w:t>核发（变更）兽药生产许可证企业名单</w:t>
      </w:r>
    </w:p>
    <w:p w:rsidR="00974B49" w:rsidRDefault="00974B49" w:rsidP="00974B49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</w:p>
    <w:tbl>
      <w:tblPr>
        <w:tblStyle w:val="NormalTableTableNormal"/>
        <w:tblW w:w="149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4"/>
        <w:gridCol w:w="1554"/>
        <w:gridCol w:w="2587"/>
        <w:gridCol w:w="2760"/>
        <w:gridCol w:w="2325"/>
        <w:gridCol w:w="2040"/>
        <w:gridCol w:w="1950"/>
        <w:gridCol w:w="1004"/>
      </w:tblGrid>
      <w:tr w:rsidR="00974B49" w:rsidTr="00C10D85">
        <w:trPr>
          <w:trHeight w:val="512"/>
          <w:jc w:val="center"/>
        </w:trPr>
        <w:tc>
          <w:tcPr>
            <w:tcW w:w="764" w:type="dxa"/>
            <w:vAlign w:val="center"/>
          </w:tcPr>
          <w:p w:rsidR="00974B49" w:rsidRDefault="00974B49" w:rsidP="00C10D85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pacing w:val="-6"/>
                <w:w w:val="90"/>
                <w:sz w:val="28"/>
                <w:szCs w:val="28"/>
              </w:rPr>
              <w:t>序号</w:t>
            </w:r>
          </w:p>
        </w:tc>
        <w:tc>
          <w:tcPr>
            <w:tcW w:w="1554" w:type="dxa"/>
            <w:vAlign w:val="center"/>
          </w:tcPr>
          <w:p w:rsidR="00974B49" w:rsidRDefault="00974B49" w:rsidP="00C10D8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587" w:type="dxa"/>
            <w:vAlign w:val="center"/>
          </w:tcPr>
          <w:p w:rsidR="00974B49" w:rsidRDefault="00974B49" w:rsidP="00C10D8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生产范围</w:t>
            </w:r>
          </w:p>
        </w:tc>
        <w:tc>
          <w:tcPr>
            <w:tcW w:w="2760" w:type="dxa"/>
            <w:vAlign w:val="center"/>
          </w:tcPr>
          <w:p w:rsidR="00974B49" w:rsidRDefault="00974B49" w:rsidP="00C10D8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2325" w:type="dxa"/>
            <w:vAlign w:val="center"/>
          </w:tcPr>
          <w:p w:rsidR="00974B49" w:rsidRDefault="00974B49" w:rsidP="00C10D8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GMP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证书号</w:t>
            </w:r>
          </w:p>
        </w:tc>
        <w:tc>
          <w:tcPr>
            <w:tcW w:w="2040" w:type="dxa"/>
            <w:vAlign w:val="center"/>
          </w:tcPr>
          <w:p w:rsidR="00974B49" w:rsidRDefault="00974B49" w:rsidP="00C10D8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6"/>
                <w:sz w:val="28"/>
                <w:szCs w:val="28"/>
              </w:rPr>
              <w:t>生产许可证号</w:t>
            </w:r>
          </w:p>
        </w:tc>
        <w:tc>
          <w:tcPr>
            <w:tcW w:w="1950" w:type="dxa"/>
            <w:vAlign w:val="center"/>
          </w:tcPr>
          <w:p w:rsidR="00974B49" w:rsidRDefault="00974B49" w:rsidP="00C10D8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有效期至</w:t>
            </w:r>
          </w:p>
        </w:tc>
        <w:tc>
          <w:tcPr>
            <w:tcW w:w="1004" w:type="dxa"/>
            <w:vAlign w:val="center"/>
          </w:tcPr>
          <w:p w:rsidR="00974B49" w:rsidRDefault="00974B49" w:rsidP="00C10D8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974B49" w:rsidTr="00C10D85">
        <w:trPr>
          <w:trHeight w:val="2301"/>
          <w:jc w:val="center"/>
        </w:trPr>
        <w:tc>
          <w:tcPr>
            <w:tcW w:w="764" w:type="dxa"/>
            <w:vAlign w:val="center"/>
          </w:tcPr>
          <w:p w:rsidR="00974B49" w:rsidRDefault="00974B49" w:rsidP="00C10D85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554" w:type="dxa"/>
            <w:vAlign w:val="center"/>
          </w:tcPr>
          <w:p w:rsidR="00974B49" w:rsidRDefault="00974B49" w:rsidP="00C10D8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/>
              </w:rPr>
              <w:t>山东德利诺生物工程有限公司</w:t>
            </w:r>
          </w:p>
        </w:tc>
        <w:tc>
          <w:tcPr>
            <w:tcW w:w="2587" w:type="dxa"/>
            <w:vAlign w:val="center"/>
          </w:tcPr>
          <w:p w:rsidR="00974B49" w:rsidRDefault="00974B49" w:rsidP="00C10D85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胚培养病毒活疫苗、细胞培养病毒活疫苗、胚培养病毒灭活疫苗、细菌灭活疫苗、卵黄抗体、细胞培养病毒灭活疫苗</w:t>
            </w:r>
          </w:p>
        </w:tc>
        <w:tc>
          <w:tcPr>
            <w:tcW w:w="2760" w:type="dxa"/>
            <w:vAlign w:val="center"/>
          </w:tcPr>
          <w:p w:rsidR="00974B49" w:rsidRDefault="00974B49" w:rsidP="00C10D8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/>
              </w:rPr>
              <w:t>山东省淄博市桓台县新城镇定向路5336号</w:t>
            </w:r>
          </w:p>
        </w:tc>
        <w:tc>
          <w:tcPr>
            <w:tcW w:w="2325" w:type="dxa"/>
            <w:vAlign w:val="center"/>
          </w:tcPr>
          <w:p w:rsidR="00974B49" w:rsidRDefault="00974B49" w:rsidP="00C10D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/>
              </w:rPr>
              <w:t>（2022）兽药GMP证字15044号</w:t>
            </w:r>
          </w:p>
          <w:p w:rsidR="00974B49" w:rsidRDefault="00974B49" w:rsidP="00C10D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974B49" w:rsidRDefault="00974B49" w:rsidP="00C10D8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/>
              </w:rPr>
              <w:t>（2022）兽药生产证字15388号</w:t>
            </w:r>
          </w:p>
          <w:p w:rsidR="00974B49" w:rsidRDefault="00974B49" w:rsidP="00C10D8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lang/>
              </w:rPr>
            </w:pPr>
          </w:p>
        </w:tc>
        <w:tc>
          <w:tcPr>
            <w:tcW w:w="1950" w:type="dxa"/>
            <w:vAlign w:val="center"/>
          </w:tcPr>
          <w:p w:rsidR="00974B49" w:rsidRDefault="00974B49" w:rsidP="00C10D8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兽药GMP证书有效期：2027年5月25日</w:t>
            </w:r>
          </w:p>
          <w:p w:rsidR="00974B49" w:rsidRDefault="00974B49" w:rsidP="00C10D8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974B49" w:rsidRDefault="00974B49" w:rsidP="00C10D85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生产许可证有效期：2027年5月25日</w:t>
            </w:r>
          </w:p>
          <w:p w:rsidR="00974B49" w:rsidRDefault="00974B49" w:rsidP="00C10D8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974B49" w:rsidRDefault="00974B49" w:rsidP="00C10D8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sz w:val="24"/>
                <w:lang/>
              </w:rPr>
              <w:t>变更法定代表人+变更法人住址</w:t>
            </w:r>
          </w:p>
        </w:tc>
      </w:tr>
    </w:tbl>
    <w:p w:rsidR="00974B49" w:rsidRDefault="00974B49" w:rsidP="00974B49">
      <w:pPr>
        <w:pStyle w:val="NormalNormal"/>
        <w:rPr>
          <w:rFonts w:ascii="宋体" w:hAnsi="宋体"/>
          <w:szCs w:val="21"/>
        </w:rPr>
      </w:pPr>
    </w:p>
    <w:p w:rsidR="005926EA" w:rsidRPr="00974B49" w:rsidRDefault="005926EA"/>
    <w:sectPr w:rsidR="005926EA" w:rsidRPr="00974B49" w:rsidSect="001C600B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4B49"/>
    <w:rsid w:val="005926EA"/>
    <w:rsid w:val="0097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4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974B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rsid w:val="00974B49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2025-09-28T07:35:00Z</dcterms:created>
  <dcterms:modified xsi:type="dcterms:W3CDTF">2025-09-28T07:36:00Z</dcterms:modified>
</cp:coreProperties>
</file>