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03" w:rsidRPr="00FD0003" w:rsidRDefault="00FD0003" w:rsidP="00FD0003">
      <w:pPr>
        <w:pStyle w:val="a3"/>
        <w:widowControl/>
        <w:spacing w:before="0" w:beforeAutospacing="0" w:after="0" w:afterAutospacing="0" w:line="540" w:lineRule="atLeast"/>
        <w:jc w:val="center"/>
        <w:rPr>
          <w:b/>
          <w:color w:val="333333"/>
          <w:sz w:val="32"/>
          <w:szCs w:val="32"/>
        </w:rPr>
      </w:pPr>
      <w:bookmarkStart w:id="0" w:name="OLE_LINK1"/>
      <w:bookmarkStart w:id="1" w:name="OLE_LINK2"/>
      <w:r w:rsidRPr="00FD0003">
        <w:rPr>
          <w:b/>
          <w:color w:val="333333"/>
          <w:sz w:val="32"/>
          <w:szCs w:val="32"/>
        </w:rPr>
        <w:t>《山东省食用畜禽产品质量安全信息化追溯管理规定（公开征求意见稿）》起草说明</w:t>
      </w:r>
    </w:p>
    <w:bookmarkEnd w:id="0"/>
    <w:bookmarkEnd w:id="1"/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rPr>
          <w:color w:val="333333"/>
          <w:sz w:val="27"/>
          <w:szCs w:val="27"/>
        </w:rPr>
      </w:pPr>
    </w:p>
    <w:p w:rsidR="00FD0003" w:rsidRP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b/>
          <w:color w:val="333333"/>
          <w:sz w:val="27"/>
          <w:szCs w:val="27"/>
        </w:rPr>
      </w:pPr>
      <w:r w:rsidRPr="00FD0003">
        <w:rPr>
          <w:b/>
          <w:color w:val="333333"/>
          <w:sz w:val="27"/>
          <w:szCs w:val="27"/>
        </w:rPr>
        <w:t>一、起草必要性</w:t>
      </w:r>
    </w:p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我省是畜禽屠宰和畜禽产品消费大省，强化畜禽产品全链条追溯监管，是切实保障畜禽产品质量安全，提高群众消费安全感和满意度的必然要求和有效途径。为督促相关屠宰企业、食品生产经营者更好落实食品安全主体责任，提升食用畜禽产品质量安全水平，省市场监督管理局、省畜牧兽医局通过联通</w:t>
      </w:r>
      <w:r>
        <w:rPr>
          <w:color w:val="333333"/>
          <w:sz w:val="27"/>
          <w:szCs w:val="27"/>
        </w:rPr>
        <w:t>“</w:t>
      </w:r>
      <w:r>
        <w:rPr>
          <w:color w:val="333333"/>
          <w:sz w:val="27"/>
          <w:szCs w:val="27"/>
        </w:rPr>
        <w:t>鲁牧云</w:t>
      </w:r>
      <w:r>
        <w:rPr>
          <w:color w:val="333333"/>
          <w:sz w:val="27"/>
          <w:szCs w:val="27"/>
        </w:rPr>
        <w:t>”</w:t>
      </w:r>
      <w:r>
        <w:rPr>
          <w:color w:val="333333"/>
          <w:sz w:val="27"/>
          <w:szCs w:val="27"/>
        </w:rPr>
        <w:t>和</w:t>
      </w:r>
      <w:r>
        <w:rPr>
          <w:color w:val="333333"/>
          <w:sz w:val="27"/>
          <w:szCs w:val="27"/>
        </w:rPr>
        <w:t>“</w:t>
      </w:r>
      <w:r>
        <w:rPr>
          <w:color w:val="333333"/>
          <w:sz w:val="27"/>
          <w:szCs w:val="27"/>
        </w:rPr>
        <w:t>山东食链</w:t>
      </w:r>
      <w:r>
        <w:rPr>
          <w:color w:val="333333"/>
          <w:sz w:val="27"/>
          <w:szCs w:val="27"/>
        </w:rPr>
        <w:t>”</w:t>
      </w:r>
      <w:r>
        <w:rPr>
          <w:color w:val="333333"/>
          <w:sz w:val="27"/>
          <w:szCs w:val="27"/>
        </w:rPr>
        <w:t>，构建了从养殖、屠宰源头到食品生产经营末端的全环节追溯链条。为进一步明确信息化追溯工作要求，建立健全工作机制，保障工作落实，两部门联合起草了规范性文件《山东省食用畜禽产品质量安全信息化追溯管理规定（公开征求意见稿）》（以下简称《规定》）。</w:t>
      </w:r>
    </w:p>
    <w:p w:rsidR="00FD0003" w:rsidRP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b/>
          <w:color w:val="333333"/>
          <w:sz w:val="27"/>
          <w:szCs w:val="27"/>
        </w:rPr>
      </w:pPr>
      <w:r w:rsidRPr="00FD0003">
        <w:rPr>
          <w:b/>
          <w:color w:val="333333"/>
          <w:sz w:val="27"/>
          <w:szCs w:val="27"/>
        </w:rPr>
        <w:t>二、起草依据</w:t>
      </w:r>
    </w:p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《规定》根据《中华人民共和国食品安全法》《中华人民共和国农产品质量安全法》《山东省食品安全条例》《山东省农产品质量安全条例》《山东省畜禽屠宰管理办法》《山东省关于进一步强化食品安全全链条监管的若干措施》等法律法规和政策性文件制定。</w:t>
      </w:r>
    </w:p>
    <w:p w:rsidR="00FD0003" w:rsidRP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b/>
          <w:color w:val="333333"/>
          <w:sz w:val="27"/>
          <w:szCs w:val="27"/>
        </w:rPr>
      </w:pPr>
      <w:r w:rsidRPr="00FD0003">
        <w:rPr>
          <w:b/>
          <w:color w:val="333333"/>
          <w:sz w:val="27"/>
          <w:szCs w:val="27"/>
        </w:rPr>
        <w:t>三、起草过程</w:t>
      </w:r>
    </w:p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在总结前期追溯系统推广应用工作经验基础上，省市场监管局、省畜牧兽医局深入开展调研，完成《规定》初稿。</w:t>
      </w:r>
      <w:r>
        <w:rPr>
          <w:color w:val="333333"/>
          <w:sz w:val="27"/>
          <w:szCs w:val="27"/>
        </w:rPr>
        <w:t>11</w:t>
      </w:r>
      <w:r>
        <w:rPr>
          <w:color w:val="333333"/>
          <w:sz w:val="27"/>
          <w:szCs w:val="27"/>
        </w:rPr>
        <w:t>月，省市场监督管理局、省畜牧兽医局组织畜禽屠宰和食品生产经营企业代表、食用农产</w:t>
      </w:r>
      <w:r>
        <w:rPr>
          <w:color w:val="333333"/>
          <w:sz w:val="27"/>
          <w:szCs w:val="27"/>
        </w:rPr>
        <w:lastRenderedPageBreak/>
        <w:t>品集中交易市场开办者代表、基层监管人员代表、法律顾问、舆情专家、数据资源专家等对《规定》制定的必要性、可行性、合法性、合理性进行论证，对预期效果和可能产生的风险等进行评估。根据参会人员意见，两部门对《规定》进一步修改完善，形成本公开征求意见稿。</w:t>
      </w:r>
    </w:p>
    <w:p w:rsidR="00FD0003" w:rsidRP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b/>
          <w:color w:val="333333"/>
          <w:sz w:val="27"/>
          <w:szCs w:val="27"/>
        </w:rPr>
      </w:pPr>
      <w:r w:rsidRPr="00FD0003">
        <w:rPr>
          <w:b/>
          <w:color w:val="333333"/>
          <w:sz w:val="27"/>
          <w:szCs w:val="27"/>
        </w:rPr>
        <w:t>四、主要内容</w:t>
      </w:r>
    </w:p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ind w:firstLine="4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《规定》共</w:t>
      </w:r>
      <w:r>
        <w:rPr>
          <w:color w:val="333333"/>
          <w:sz w:val="27"/>
          <w:szCs w:val="27"/>
        </w:rPr>
        <w:t>17</w:t>
      </w:r>
      <w:r>
        <w:rPr>
          <w:color w:val="333333"/>
          <w:sz w:val="27"/>
          <w:szCs w:val="27"/>
        </w:rPr>
        <w:t>条，主要包括了适用范围、部门职责、如何确定信息化追溯品种、实行信息化追溯的主体，以及信息化追溯的方式、追溯数据的应用和法律效力等内容。</w:t>
      </w:r>
    </w:p>
    <w:p w:rsidR="00FD0003" w:rsidRDefault="00FD0003" w:rsidP="00FD0003">
      <w:pPr>
        <w:pStyle w:val="a3"/>
        <w:widowControl/>
        <w:spacing w:before="0" w:beforeAutospacing="0" w:after="0" w:afterAutospacing="0" w:line="540" w:lineRule="atLeast"/>
        <w:rPr>
          <w:color w:val="333333"/>
          <w:sz w:val="27"/>
          <w:szCs w:val="27"/>
        </w:rPr>
      </w:pPr>
    </w:p>
    <w:p w:rsidR="00FD0003" w:rsidRDefault="00FD0003" w:rsidP="00FD0003"/>
    <w:p w:rsidR="00AF4975" w:rsidRPr="00FD0003" w:rsidRDefault="00AF4975"/>
    <w:sectPr w:rsidR="00AF4975" w:rsidRPr="00FD0003" w:rsidSect="006709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003"/>
    <w:rsid w:val="00AF4975"/>
    <w:rsid w:val="00FD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00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2025-11-27T06:44:00Z</dcterms:created>
  <dcterms:modified xsi:type="dcterms:W3CDTF">2025-11-27T06:45:00Z</dcterms:modified>
</cp:coreProperties>
</file>