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6643C">
      <w:pPr>
        <w:jc w:val="center"/>
        <w:rPr>
          <w:rFonts w:hint="eastAsia" w:ascii="宋体" w:hAnsi="宋体" w:cs="宋体"/>
          <w:sz w:val="72"/>
          <w:szCs w:val="72"/>
        </w:rPr>
      </w:pPr>
    </w:p>
    <w:p w14:paraId="62E01CE0">
      <w:pPr>
        <w:jc w:val="center"/>
        <w:rPr>
          <w:rFonts w:hint="eastAsia" w:ascii="方正小标宋简体" w:hAnsi="宋体" w:eastAsia="方正小标宋简体" w:cs="宋体"/>
          <w:sz w:val="72"/>
          <w:szCs w:val="72"/>
        </w:rPr>
      </w:pPr>
    </w:p>
    <w:p w14:paraId="7844B5D6">
      <w:pPr>
        <w:jc w:val="center"/>
        <w:rPr>
          <w:rFonts w:hint="eastAsia" w:ascii="方正小标宋简体" w:hAnsi="宋体" w:eastAsia="方正小标宋简体" w:cs="宋体"/>
          <w:sz w:val="72"/>
          <w:szCs w:val="72"/>
        </w:rPr>
      </w:pPr>
      <w:r>
        <w:rPr>
          <w:rFonts w:hint="eastAsia" w:ascii="方正小标宋简体" w:hAnsi="宋体" w:eastAsia="方正小标宋简体" w:cs="宋体"/>
          <w:sz w:val="72"/>
          <w:szCs w:val="72"/>
        </w:rPr>
        <w:t>山东省2024年畜牧业支持政策一本通</w:t>
      </w:r>
    </w:p>
    <w:p w14:paraId="360BD30B">
      <w:pPr>
        <w:jc w:val="center"/>
        <w:rPr>
          <w:rFonts w:hint="default" w:ascii="方正小标宋简体" w:hAnsi="宋体" w:eastAsia="方正小标宋简体" w:cs="宋体"/>
          <w:sz w:val="72"/>
          <w:szCs w:val="72"/>
          <w:lang w:val="en-US" w:eastAsia="zh-CN"/>
        </w:rPr>
      </w:pPr>
      <w:r>
        <w:rPr>
          <w:rFonts w:hint="eastAsia" w:ascii="方正小标宋简体" w:hAnsi="宋体" w:eastAsia="方正小标宋简体" w:cs="宋体"/>
          <w:sz w:val="72"/>
          <w:szCs w:val="72"/>
          <w:lang w:val="en-US" w:eastAsia="zh-CN"/>
        </w:rPr>
        <w:t>(政策明白纸)</w:t>
      </w:r>
    </w:p>
    <w:p w14:paraId="7F00C814">
      <w:pPr>
        <w:jc w:val="center"/>
        <w:rPr>
          <w:rFonts w:hint="eastAsia" w:ascii="宋体" w:hAnsi="宋体" w:cs="宋体"/>
          <w:sz w:val="72"/>
          <w:szCs w:val="72"/>
        </w:rPr>
      </w:pPr>
    </w:p>
    <w:p w14:paraId="5C08927D">
      <w:pPr>
        <w:jc w:val="center"/>
        <w:rPr>
          <w:rFonts w:hint="eastAsia" w:ascii="宋体" w:hAnsi="宋体" w:cs="宋体"/>
          <w:sz w:val="72"/>
          <w:szCs w:val="72"/>
        </w:rPr>
      </w:pPr>
    </w:p>
    <w:p w14:paraId="4FE89C8D">
      <w:pPr>
        <w:jc w:val="center"/>
        <w:rPr>
          <w:rFonts w:hint="eastAsia" w:ascii="宋体" w:hAnsi="宋体" w:cs="宋体"/>
          <w:sz w:val="72"/>
          <w:szCs w:val="72"/>
        </w:rPr>
      </w:pPr>
    </w:p>
    <w:p w14:paraId="29CAB094">
      <w:pPr>
        <w:jc w:val="center"/>
        <w:rPr>
          <w:rFonts w:hint="eastAsia" w:ascii="宋体" w:hAnsi="宋体" w:cs="宋体"/>
          <w:sz w:val="72"/>
          <w:szCs w:val="72"/>
        </w:rPr>
      </w:pPr>
    </w:p>
    <w:p w14:paraId="5FE4F20F">
      <w:pPr>
        <w:jc w:val="center"/>
        <w:rPr>
          <w:rFonts w:hint="eastAsia" w:ascii="宋体" w:hAnsi="宋体" w:cs="宋体"/>
          <w:sz w:val="72"/>
          <w:szCs w:val="72"/>
        </w:rPr>
      </w:pPr>
    </w:p>
    <w:p w14:paraId="6D27108C">
      <w:pPr>
        <w:jc w:val="center"/>
        <w:rPr>
          <w:rFonts w:hint="eastAsia"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山东省畜牧兽医局</w:t>
      </w:r>
    </w:p>
    <w:p w14:paraId="67A95669">
      <w:pPr>
        <w:jc w:val="center"/>
        <w:rPr>
          <w:rFonts w:hint="eastAsia" w:ascii="方正楷体_GBK" w:hAnsi="方正楷体_GBK" w:eastAsia="方正楷体_GBK" w:cs="方正楷体_GBK"/>
          <w:sz w:val="36"/>
          <w:szCs w:val="36"/>
        </w:rPr>
        <w:sectPr>
          <w:pgSz w:w="11906" w:h="16838"/>
          <w:pgMar w:top="1440" w:right="1800" w:bottom="1440" w:left="1800" w:header="851" w:footer="992" w:gutter="0"/>
          <w:pgNumType w:start="1"/>
          <w:cols w:space="720" w:num="1"/>
          <w:docGrid w:type="lines" w:linePitch="312" w:charSpace="0"/>
        </w:sectPr>
      </w:pPr>
      <w:r>
        <w:rPr>
          <w:rFonts w:hint="eastAsia" w:ascii="方正楷体_GBK" w:hAnsi="方正楷体_GBK" w:eastAsia="方正楷体_GBK" w:cs="方正楷体_GBK"/>
          <w:sz w:val="36"/>
          <w:szCs w:val="36"/>
        </w:rPr>
        <w:t>2024年10月</w:t>
      </w:r>
    </w:p>
    <w:p w14:paraId="7BC8FAB2">
      <w:pPr>
        <w:jc w:val="center"/>
        <w:rPr>
          <w:rFonts w:hint="eastAsia" w:ascii="方正楷体_GBK" w:hAnsi="方正楷体_GBK" w:eastAsia="方正楷体_GBK" w:cs="方正楷体_GBK"/>
          <w:sz w:val="36"/>
          <w:szCs w:val="36"/>
        </w:rPr>
      </w:pPr>
    </w:p>
    <w:p w14:paraId="68466FCE">
      <w:pPr>
        <w:jc w:val="center"/>
        <w:rPr>
          <w:rFonts w:ascii="方正小标宋简体" w:eastAsia="方正小标宋简体"/>
          <w:sz w:val="44"/>
          <w:szCs w:val="44"/>
        </w:rPr>
      </w:pPr>
      <w:r>
        <w:rPr>
          <w:rFonts w:hint="eastAsia" w:ascii="方正小标宋简体" w:eastAsia="方正小标宋简体"/>
          <w:sz w:val="44"/>
          <w:szCs w:val="44"/>
        </w:rPr>
        <w:t>前 言</w:t>
      </w:r>
    </w:p>
    <w:p w14:paraId="713C1676">
      <w:pPr>
        <w:ind w:firstLine="640" w:firstLineChars="200"/>
        <w:rPr>
          <w:rFonts w:ascii="仿宋_GB2312" w:eastAsia="仿宋_GB2312"/>
          <w:sz w:val="32"/>
          <w:szCs w:val="32"/>
        </w:rPr>
      </w:pPr>
    </w:p>
    <w:p w14:paraId="2936AAE6">
      <w:pPr>
        <w:ind w:firstLine="640" w:firstLineChars="200"/>
        <w:rPr>
          <w:rFonts w:ascii="仿宋_GB2312" w:eastAsia="仿宋_GB2312"/>
          <w:sz w:val="32"/>
          <w:szCs w:val="32"/>
        </w:rPr>
      </w:pPr>
      <w:r>
        <w:rPr>
          <w:rFonts w:hint="eastAsia" w:ascii="仿宋_GB2312" w:eastAsia="仿宋_GB2312"/>
          <w:sz w:val="32"/>
          <w:szCs w:val="32"/>
        </w:rPr>
        <w:t>为</w:t>
      </w:r>
      <w:r>
        <w:rPr>
          <w:rFonts w:ascii="仿宋_GB2312" w:eastAsia="仿宋_GB2312"/>
          <w:sz w:val="32"/>
          <w:szCs w:val="32"/>
        </w:rPr>
        <w:t>进一步提高</w:t>
      </w:r>
      <w:r>
        <w:rPr>
          <w:rFonts w:hint="eastAsia" w:ascii="仿宋_GB2312" w:eastAsia="仿宋_GB2312"/>
          <w:sz w:val="32"/>
          <w:szCs w:val="32"/>
        </w:rPr>
        <w:t>我省畜牧业</w:t>
      </w:r>
      <w:r>
        <w:rPr>
          <w:rFonts w:ascii="仿宋_GB2312" w:eastAsia="仿宋_GB2312"/>
          <w:sz w:val="32"/>
          <w:szCs w:val="32"/>
        </w:rPr>
        <w:t>扶持政策</w:t>
      </w:r>
      <w:r>
        <w:rPr>
          <w:rFonts w:hint="eastAsia" w:ascii="仿宋_GB2312" w:eastAsia="仿宋_GB2312"/>
          <w:sz w:val="32"/>
          <w:szCs w:val="32"/>
        </w:rPr>
        <w:t>知晓度、</w:t>
      </w:r>
      <w:r>
        <w:rPr>
          <w:rFonts w:ascii="仿宋_GB2312" w:eastAsia="仿宋_GB2312"/>
          <w:sz w:val="32"/>
          <w:szCs w:val="32"/>
        </w:rPr>
        <w:t>提升政策获取便利度</w:t>
      </w:r>
      <w:r>
        <w:rPr>
          <w:rFonts w:hint="eastAsia" w:ascii="仿宋_GB2312" w:eastAsia="仿宋_GB2312"/>
          <w:sz w:val="32"/>
          <w:szCs w:val="32"/>
        </w:rPr>
        <w:t>，加快</w:t>
      </w:r>
      <w:r>
        <w:rPr>
          <w:rFonts w:ascii="仿宋_GB2312" w:eastAsia="仿宋_GB2312"/>
          <w:sz w:val="32"/>
          <w:szCs w:val="32"/>
        </w:rPr>
        <w:t>形成政策合力</w:t>
      </w:r>
      <w:r>
        <w:rPr>
          <w:rFonts w:hint="eastAsia" w:ascii="仿宋_GB2312" w:eastAsia="仿宋_GB2312"/>
          <w:sz w:val="32"/>
          <w:szCs w:val="32"/>
        </w:rPr>
        <w:t>，助力</w:t>
      </w:r>
      <w:r>
        <w:rPr>
          <w:rFonts w:ascii="仿宋_GB2312" w:eastAsia="仿宋_GB2312"/>
          <w:sz w:val="32"/>
          <w:szCs w:val="32"/>
        </w:rPr>
        <w:t>产业健康稳定发展，</w:t>
      </w:r>
      <w:r>
        <w:rPr>
          <w:rFonts w:hint="eastAsia" w:ascii="仿宋_GB2312" w:eastAsia="仿宋_GB2312"/>
          <w:sz w:val="32"/>
          <w:szCs w:val="32"/>
        </w:rPr>
        <w:t>省畜牧局</w:t>
      </w:r>
      <w:r>
        <w:rPr>
          <w:rFonts w:ascii="仿宋_GB2312" w:eastAsia="仿宋_GB2312"/>
          <w:sz w:val="32"/>
          <w:szCs w:val="32"/>
        </w:rPr>
        <w:t>组织</w:t>
      </w:r>
      <w:r>
        <w:rPr>
          <w:rFonts w:hint="eastAsia" w:ascii="仿宋_GB2312" w:eastAsia="仿宋_GB2312"/>
          <w:sz w:val="32"/>
          <w:szCs w:val="32"/>
        </w:rPr>
        <w:t>编制了《山东省</w:t>
      </w:r>
      <w:r>
        <w:rPr>
          <w:rFonts w:ascii="仿宋_GB2312" w:eastAsia="仿宋_GB2312"/>
          <w:sz w:val="32"/>
          <w:szCs w:val="32"/>
        </w:rPr>
        <w:t>202</w:t>
      </w:r>
      <w:r>
        <w:rPr>
          <w:rFonts w:hint="eastAsia" w:ascii="仿宋_GB2312" w:eastAsia="仿宋_GB2312"/>
          <w:sz w:val="32"/>
          <w:szCs w:val="32"/>
        </w:rPr>
        <w:t>4年畜牧业支持</w:t>
      </w:r>
      <w:r>
        <w:rPr>
          <w:rFonts w:ascii="仿宋_GB2312" w:eastAsia="仿宋_GB2312"/>
          <w:sz w:val="32"/>
          <w:szCs w:val="32"/>
        </w:rPr>
        <w:t>政策一本通</w:t>
      </w:r>
      <w:r>
        <w:rPr>
          <w:rFonts w:hint="eastAsia" w:ascii="仿宋_GB2312" w:eastAsia="仿宋_GB2312"/>
          <w:sz w:val="32"/>
          <w:szCs w:val="32"/>
        </w:rPr>
        <w:t>（</w:t>
      </w:r>
      <w:r>
        <w:rPr>
          <w:rFonts w:hint="eastAsia" w:ascii="仿宋_GB2312" w:eastAsia="仿宋_GB2312"/>
          <w:sz w:val="32"/>
          <w:szCs w:val="32"/>
          <w:lang w:eastAsia="zh-CN"/>
        </w:rPr>
        <w:t>政策</w:t>
      </w:r>
      <w:bookmarkStart w:id="125" w:name="_GoBack"/>
      <w:bookmarkEnd w:id="125"/>
      <w:r>
        <w:rPr>
          <w:rFonts w:hint="eastAsia" w:ascii="仿宋_GB2312" w:eastAsia="仿宋_GB2312"/>
          <w:sz w:val="32"/>
          <w:szCs w:val="32"/>
        </w:rPr>
        <w:t>明白纸）》。共梳理收集了转移支付</w:t>
      </w:r>
      <w:r>
        <w:rPr>
          <w:rFonts w:ascii="仿宋_GB2312" w:eastAsia="仿宋_GB2312"/>
          <w:sz w:val="32"/>
          <w:szCs w:val="32"/>
        </w:rPr>
        <w:t>、预算内投资、保险、担保、信贷</w:t>
      </w:r>
      <w:r>
        <w:rPr>
          <w:rFonts w:hint="eastAsia" w:ascii="仿宋_GB2312" w:eastAsia="仿宋_GB2312"/>
          <w:sz w:val="32"/>
          <w:szCs w:val="32"/>
        </w:rPr>
        <w:t>等</w:t>
      </w:r>
      <w:r>
        <w:rPr>
          <w:rFonts w:ascii="仿宋_GB2312" w:eastAsia="仿宋_GB2312"/>
          <w:sz w:val="32"/>
          <w:szCs w:val="32"/>
        </w:rPr>
        <w:t>5</w:t>
      </w:r>
      <w:r>
        <w:rPr>
          <w:rFonts w:hint="eastAsia" w:ascii="仿宋_GB2312" w:eastAsia="仿宋_GB2312"/>
          <w:sz w:val="32"/>
          <w:szCs w:val="32"/>
        </w:rPr>
        <w:t>大类26项惠牧资金政策，并逐一列明政策目的、享受对象、补助标准、申报程序等内容。</w:t>
      </w:r>
    </w:p>
    <w:p w14:paraId="3147011D">
      <w:pPr>
        <w:ind w:firstLine="640" w:firstLineChars="200"/>
        <w:rPr>
          <w:rFonts w:ascii="仿宋_GB2312" w:eastAsia="仿宋_GB2312"/>
          <w:sz w:val="32"/>
          <w:szCs w:val="32"/>
        </w:rPr>
      </w:pPr>
      <w:r>
        <w:rPr>
          <w:rFonts w:hint="eastAsia" w:ascii="仿宋_GB2312" w:eastAsia="仿宋_GB2312"/>
          <w:sz w:val="32"/>
          <w:szCs w:val="32"/>
        </w:rPr>
        <w:t>希望市县</w:t>
      </w:r>
      <w:r>
        <w:rPr>
          <w:rFonts w:ascii="仿宋_GB2312" w:eastAsia="仿宋_GB2312"/>
          <w:sz w:val="32"/>
          <w:szCs w:val="32"/>
        </w:rPr>
        <w:t>各级畜牧兽医部门认真学习</w:t>
      </w:r>
      <w:r>
        <w:rPr>
          <w:rFonts w:hint="eastAsia" w:ascii="仿宋_GB2312" w:eastAsia="仿宋_GB2312"/>
          <w:sz w:val="32"/>
          <w:szCs w:val="32"/>
        </w:rPr>
        <w:t>掌握</w:t>
      </w:r>
      <w:r>
        <w:rPr>
          <w:rFonts w:ascii="仿宋_GB2312" w:eastAsia="仿宋_GB2312"/>
          <w:sz w:val="32"/>
          <w:szCs w:val="32"/>
        </w:rPr>
        <w:t>、抓好贯彻落实，尽快帮助广大畜牧业从业主体及有意愿投资我省畜牧业的各类投资主体</w:t>
      </w:r>
      <w:r>
        <w:rPr>
          <w:rFonts w:hint="eastAsia" w:ascii="仿宋_GB2312" w:eastAsia="仿宋_GB2312"/>
          <w:sz w:val="32"/>
          <w:szCs w:val="32"/>
        </w:rPr>
        <w:t>知晓</w:t>
      </w:r>
      <w:r>
        <w:rPr>
          <w:rFonts w:ascii="仿宋_GB2312" w:eastAsia="仿宋_GB2312"/>
          <w:sz w:val="32"/>
          <w:szCs w:val="32"/>
        </w:rPr>
        <w:t>政策、了解政策、享受政策，发挥政策的引领带动作用，为</w:t>
      </w:r>
      <w:r>
        <w:rPr>
          <w:rFonts w:hint="eastAsia" w:ascii="仿宋_GB2312" w:eastAsia="仿宋_GB2312"/>
          <w:sz w:val="32"/>
          <w:szCs w:val="32"/>
        </w:rPr>
        <w:t>扩大</w:t>
      </w:r>
      <w:r>
        <w:rPr>
          <w:rFonts w:ascii="仿宋_GB2312" w:eastAsia="仿宋_GB2312"/>
          <w:sz w:val="32"/>
          <w:szCs w:val="32"/>
        </w:rPr>
        <w:t>畜牧业有效投资，加快畜牧业强省建设提供坚强保障。</w:t>
      </w:r>
    </w:p>
    <w:p w14:paraId="0C027AEC">
      <w:pPr>
        <w:ind w:firstLine="640" w:firstLineChars="200"/>
        <w:rPr>
          <w:rFonts w:ascii="仿宋_GB2312" w:eastAsia="仿宋_GB2312"/>
          <w:sz w:val="32"/>
          <w:szCs w:val="32"/>
        </w:rPr>
      </w:pPr>
    </w:p>
    <w:p w14:paraId="56326ADA">
      <w:pPr>
        <w:ind w:firstLine="640" w:firstLineChars="200"/>
        <w:rPr>
          <w:rFonts w:ascii="仿宋_GB2312" w:eastAsia="仿宋_GB2312"/>
          <w:sz w:val="32"/>
          <w:szCs w:val="32"/>
        </w:rPr>
      </w:pPr>
    </w:p>
    <w:p w14:paraId="673A1319">
      <w:pPr>
        <w:ind w:firstLine="5120" w:firstLineChars="1600"/>
        <w:rPr>
          <w:rFonts w:ascii="仿宋_GB2312" w:eastAsia="仿宋_GB2312"/>
          <w:sz w:val="32"/>
          <w:szCs w:val="32"/>
        </w:rPr>
      </w:pPr>
      <w:r>
        <w:rPr>
          <w:rFonts w:hint="eastAsia" w:ascii="仿宋_GB2312" w:eastAsia="仿宋_GB2312"/>
          <w:sz w:val="32"/>
          <w:szCs w:val="32"/>
        </w:rPr>
        <w:t>山东省畜牧兽医局</w:t>
      </w:r>
    </w:p>
    <w:p w14:paraId="39FB811F">
      <w:pPr>
        <w:ind w:firstLine="5760" w:firstLineChars="18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4</w:t>
      </w:r>
      <w:r>
        <w:rPr>
          <w:rFonts w:ascii="仿宋_GB2312" w:eastAsia="仿宋_GB2312"/>
          <w:sz w:val="32"/>
          <w:szCs w:val="32"/>
        </w:rPr>
        <w:t>年</w:t>
      </w:r>
      <w:r>
        <w:rPr>
          <w:rFonts w:hint="eastAsia" w:ascii="仿宋_GB2312" w:eastAsia="仿宋_GB2312"/>
          <w:sz w:val="32"/>
          <w:szCs w:val="32"/>
        </w:rPr>
        <w:t>10</w:t>
      </w:r>
      <w:r>
        <w:rPr>
          <w:rFonts w:ascii="仿宋_GB2312" w:eastAsia="仿宋_GB2312"/>
          <w:sz w:val="32"/>
          <w:szCs w:val="32"/>
        </w:rPr>
        <w:t>月</w:t>
      </w:r>
    </w:p>
    <w:p w14:paraId="6719F7BE">
      <w:pPr>
        <w:spacing w:line="580" w:lineRule="exact"/>
        <w:rPr>
          <w:rFonts w:ascii="仿宋_GB2312"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7B37D76B">
      <w:pPr>
        <w:spacing w:line="580" w:lineRule="exact"/>
        <w:rPr>
          <w:rFonts w:ascii="仿宋_GB2312" w:eastAsia="仿宋_GB2312"/>
          <w:sz w:val="32"/>
          <w:szCs w:val="32"/>
        </w:rPr>
      </w:pPr>
    </w:p>
    <w:p w14:paraId="03D6B2B2">
      <w:pPr>
        <w:jc w:val="center"/>
        <w:rPr>
          <w:rFonts w:ascii="宋体" w:hAnsi="宋体"/>
          <w:sz w:val="44"/>
          <w:szCs w:val="44"/>
        </w:rPr>
      </w:pPr>
      <w:bookmarkStart w:id="0" w:name="_Toc332779802"/>
      <w:r>
        <w:rPr>
          <w:rFonts w:ascii="宋体" w:hAnsi="宋体"/>
          <w:sz w:val="44"/>
          <w:szCs w:val="44"/>
        </w:rPr>
        <w:t>目  录</w:t>
      </w:r>
    </w:p>
    <w:p w14:paraId="5E91F9F4">
      <w:pPr>
        <w:rPr>
          <w:rFonts w:hint="eastAsia" w:ascii="宋体" w:hAnsi="宋体"/>
          <w:sz w:val="44"/>
          <w:szCs w:val="44"/>
        </w:rPr>
      </w:pPr>
    </w:p>
    <w:p w14:paraId="212EF4B0">
      <w:pPr>
        <w:pStyle w:val="13"/>
        <w:numPr>
          <w:ilvl w:val="0"/>
          <w:numId w:val="1"/>
        </w:numPr>
        <w:tabs>
          <w:tab w:val="right" w:leader="dot" w:pos="8306"/>
        </w:tabs>
        <w:spacing w:line="560" w:lineRule="exact"/>
        <w:rPr>
          <w:rFonts w:ascii="黑体" w:hAnsi="黑体" w:eastAsia="黑体"/>
          <w:sz w:val="32"/>
          <w:szCs w:val="22"/>
        </w:rPr>
      </w:pPr>
      <w:r>
        <w:rPr>
          <w:rFonts w:hint="eastAsia" w:ascii="黑体" w:hAnsi="黑体" w:eastAsia="黑体"/>
          <w:sz w:val="32"/>
          <w:szCs w:val="22"/>
        </w:rPr>
        <w:t xml:space="preserve"> 中央</w:t>
      </w:r>
      <w:r>
        <w:rPr>
          <w:rFonts w:ascii="黑体" w:hAnsi="黑体" w:eastAsia="黑体"/>
          <w:sz w:val="32"/>
          <w:szCs w:val="22"/>
        </w:rPr>
        <w:t>转移支付项目</w:t>
      </w:r>
      <w:r>
        <w:fldChar w:fldCharType="begin"/>
      </w:r>
      <w:r>
        <w:instrText xml:space="preserve"> HYPERLINK \l "_Toc4076" </w:instrText>
      </w:r>
      <w:r>
        <w:fldChar w:fldCharType="separate"/>
      </w:r>
      <w:r>
        <w:fldChar w:fldCharType="end"/>
      </w:r>
    </w:p>
    <w:p w14:paraId="216DBEC2">
      <w:pPr>
        <w:pStyle w:val="7"/>
        <w:tabs>
          <w:tab w:val="right" w:leader="middleDot" w:pos="8306"/>
        </w:tabs>
      </w:pPr>
      <w:r>
        <w:rPr>
          <w:rFonts w:hint="eastAsia" w:ascii="宋体" w:hAnsi="宋体"/>
          <w:sz w:val="32"/>
          <w:szCs w:val="32"/>
        </w:rPr>
        <w:t>1</w:t>
      </w:r>
      <w:r>
        <w:rPr>
          <w:rFonts w:ascii="宋体" w:hAnsi="宋体"/>
          <w:sz w:val="22"/>
          <w:szCs w:val="22"/>
        </w:rPr>
        <w:fldChar w:fldCharType="begin"/>
      </w:r>
      <w:r>
        <w:rPr>
          <w:rFonts w:ascii="宋体" w:hAnsi="宋体"/>
          <w:sz w:val="22"/>
          <w:szCs w:val="22"/>
        </w:rPr>
        <w:instrText xml:space="preserve">TOC \o "1-3" \h \u </w:instrText>
      </w:r>
      <w:r>
        <w:rPr>
          <w:rFonts w:ascii="宋体" w:hAnsi="宋体"/>
          <w:sz w:val="22"/>
          <w:szCs w:val="22"/>
        </w:rPr>
        <w:fldChar w:fldCharType="separate"/>
      </w:r>
      <w:r>
        <w:fldChar w:fldCharType="begin"/>
      </w:r>
      <w:r>
        <w:instrText xml:space="preserve"> HYPERLINK \l "_Toc4076" </w:instrText>
      </w:r>
      <w:r>
        <w:fldChar w:fldCharType="separate"/>
      </w:r>
      <w:r>
        <w:rPr>
          <w:rFonts w:hint="eastAsia" w:ascii="宋体" w:hAnsi="宋体"/>
          <w:sz w:val="32"/>
          <w:szCs w:val="22"/>
        </w:rPr>
        <w:t>粮改饲项目</w:t>
      </w:r>
      <w:r>
        <w:tab/>
      </w:r>
      <w:r>
        <w:rPr>
          <w:rFonts w:hint="eastAsia" w:ascii="宋体" w:hAnsi="宋体" w:cs="宋体"/>
          <w:sz w:val="32"/>
          <w:szCs w:val="32"/>
        </w:rPr>
        <w:t>2</w:t>
      </w:r>
      <w:r>
        <w:rPr>
          <w:rFonts w:hint="eastAsia" w:ascii="宋体" w:hAnsi="宋体" w:cs="宋体"/>
          <w:sz w:val="32"/>
          <w:szCs w:val="32"/>
        </w:rPr>
        <w:fldChar w:fldCharType="end"/>
      </w:r>
    </w:p>
    <w:p w14:paraId="0A3BE282">
      <w:pPr>
        <w:pStyle w:val="7"/>
        <w:tabs>
          <w:tab w:val="right" w:leader="middleDot" w:pos="8306"/>
        </w:tabs>
      </w:pPr>
      <w:r>
        <w:fldChar w:fldCharType="begin"/>
      </w:r>
      <w:r>
        <w:instrText xml:space="preserve"> HYPERLINK \l "_Toc25509" </w:instrText>
      </w:r>
      <w:r>
        <w:fldChar w:fldCharType="separate"/>
      </w:r>
      <w:r>
        <w:rPr>
          <w:rFonts w:hint="eastAsia" w:ascii="宋体" w:hAnsi="宋体" w:cs="宋体"/>
          <w:sz w:val="32"/>
          <w:szCs w:val="32"/>
        </w:rPr>
        <w:t>2</w:t>
      </w:r>
      <w:r>
        <w:rPr>
          <w:rFonts w:hint="eastAsia" w:ascii="宋体" w:hAnsi="宋体"/>
          <w:sz w:val="32"/>
          <w:szCs w:val="22"/>
        </w:rPr>
        <w:t>奶业新型农业经营主体培育项目</w:t>
      </w:r>
      <w:r>
        <w:tab/>
      </w:r>
      <w:r>
        <w:rPr>
          <w:rFonts w:hint="eastAsia" w:ascii="宋体" w:hAnsi="宋体" w:cs="宋体"/>
          <w:sz w:val="32"/>
          <w:szCs w:val="32"/>
        </w:rPr>
        <w:t>4</w:t>
      </w:r>
      <w:r>
        <w:rPr>
          <w:rFonts w:hint="eastAsia" w:ascii="宋体" w:hAnsi="宋体" w:cs="宋体"/>
          <w:sz w:val="32"/>
          <w:szCs w:val="32"/>
        </w:rPr>
        <w:fldChar w:fldCharType="end"/>
      </w:r>
    </w:p>
    <w:p w14:paraId="366D5A63">
      <w:pPr>
        <w:pStyle w:val="7"/>
        <w:tabs>
          <w:tab w:val="right" w:leader="middleDot" w:pos="8306"/>
        </w:tabs>
      </w:pPr>
      <w:r>
        <w:fldChar w:fldCharType="begin"/>
      </w:r>
      <w:r>
        <w:instrText xml:space="preserve"> HYPERLINK \l "_Toc13448" </w:instrText>
      </w:r>
      <w:r>
        <w:fldChar w:fldCharType="separate"/>
      </w:r>
      <w:r>
        <w:rPr>
          <w:rFonts w:hint="eastAsia" w:ascii="宋体" w:hAnsi="宋体"/>
          <w:sz w:val="32"/>
          <w:szCs w:val="22"/>
        </w:rPr>
        <w:t>3 高产优质苜蓿种植项目</w:t>
      </w:r>
      <w:r>
        <w:tab/>
      </w:r>
      <w:r>
        <w:rPr>
          <w:rFonts w:hint="eastAsia" w:ascii="宋体" w:hAnsi="宋体" w:cs="宋体"/>
          <w:sz w:val="32"/>
          <w:szCs w:val="32"/>
        </w:rPr>
        <w:t>6</w:t>
      </w:r>
      <w:r>
        <w:rPr>
          <w:rFonts w:hint="eastAsia" w:ascii="宋体" w:hAnsi="宋体" w:cs="宋体"/>
          <w:sz w:val="32"/>
          <w:szCs w:val="32"/>
        </w:rPr>
        <w:fldChar w:fldCharType="end"/>
      </w:r>
    </w:p>
    <w:p w14:paraId="1C31548B">
      <w:pPr>
        <w:pStyle w:val="7"/>
        <w:tabs>
          <w:tab w:val="right" w:leader="middleDot" w:pos="8306"/>
        </w:tabs>
        <w:rPr>
          <w:rFonts w:hint="eastAsia"/>
        </w:rPr>
      </w:pPr>
      <w:r>
        <w:fldChar w:fldCharType="begin"/>
      </w:r>
      <w:r>
        <w:instrText xml:space="preserve"> HYPERLINK \l "_Toc13940" </w:instrText>
      </w:r>
      <w:r>
        <w:fldChar w:fldCharType="separate"/>
      </w:r>
      <w:r>
        <w:rPr>
          <w:rFonts w:hint="eastAsia" w:ascii="宋体" w:hAnsi="宋体"/>
          <w:sz w:val="32"/>
          <w:szCs w:val="22"/>
        </w:rPr>
        <w:t>4 奶业生产能力提升整县推进项目</w:t>
      </w:r>
      <w:r>
        <w:tab/>
      </w:r>
      <w:r>
        <w:fldChar w:fldCharType="end"/>
      </w:r>
      <w:r>
        <w:rPr>
          <w:rFonts w:hint="eastAsia" w:ascii="宋体" w:hAnsi="宋体" w:cs="宋体"/>
          <w:sz w:val="32"/>
          <w:szCs w:val="32"/>
        </w:rPr>
        <w:t>8</w:t>
      </w:r>
    </w:p>
    <w:p w14:paraId="2B852466">
      <w:pPr>
        <w:pStyle w:val="7"/>
        <w:tabs>
          <w:tab w:val="right" w:leader="middleDot" w:pos="8306"/>
        </w:tabs>
        <w:rPr>
          <w:rFonts w:hint="eastAsia"/>
        </w:rPr>
      </w:pPr>
      <w:r>
        <w:fldChar w:fldCharType="begin"/>
      </w:r>
      <w:r>
        <w:instrText xml:space="preserve"> HYPERLINK \l "_Toc5644" </w:instrText>
      </w:r>
      <w:r>
        <w:fldChar w:fldCharType="separate"/>
      </w:r>
      <w:r>
        <w:rPr>
          <w:rFonts w:hint="eastAsia" w:ascii="宋体" w:hAnsi="宋体"/>
          <w:sz w:val="32"/>
          <w:szCs w:val="22"/>
        </w:rPr>
        <w:t>5 国家级畜禽遗传资源保护项目</w:t>
      </w:r>
      <w:r>
        <w:tab/>
      </w:r>
      <w:r>
        <w:fldChar w:fldCharType="end"/>
      </w:r>
      <w:r>
        <w:rPr>
          <w:rFonts w:hint="eastAsia" w:ascii="宋体" w:hAnsi="宋体" w:cs="宋体"/>
          <w:sz w:val="32"/>
          <w:szCs w:val="32"/>
        </w:rPr>
        <w:t>10</w:t>
      </w:r>
    </w:p>
    <w:p w14:paraId="2DD236F8">
      <w:pPr>
        <w:pStyle w:val="7"/>
        <w:tabs>
          <w:tab w:val="right" w:leader="middleDot" w:pos="8306"/>
        </w:tabs>
        <w:rPr>
          <w:rFonts w:hint="eastAsia"/>
        </w:rPr>
      </w:pPr>
      <w:r>
        <w:fldChar w:fldCharType="begin"/>
      </w:r>
      <w:r>
        <w:instrText xml:space="preserve"> HYPERLINK \l "_Toc25339" </w:instrText>
      </w:r>
      <w:r>
        <w:fldChar w:fldCharType="separate"/>
      </w:r>
      <w:r>
        <w:rPr>
          <w:rFonts w:hint="eastAsia" w:ascii="宋体" w:hAnsi="宋体"/>
          <w:sz w:val="32"/>
          <w:szCs w:val="22"/>
        </w:rPr>
        <w:t>6 种畜禽生产性能测定项目</w:t>
      </w:r>
      <w: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2</w:t>
      </w:r>
    </w:p>
    <w:p w14:paraId="7493A0BB">
      <w:pPr>
        <w:pStyle w:val="7"/>
        <w:tabs>
          <w:tab w:val="right" w:leader="middleDot" w:pos="8306"/>
        </w:tabs>
        <w:rPr>
          <w:rFonts w:hint="eastAsia" w:ascii="宋体" w:hAnsi="宋体" w:cs="宋体"/>
          <w:sz w:val="32"/>
          <w:szCs w:val="32"/>
        </w:rPr>
      </w:pPr>
      <w:r>
        <w:fldChar w:fldCharType="begin"/>
      </w:r>
      <w:r>
        <w:instrText xml:space="preserve"> HYPERLINK \l "_Toc14298" </w:instrText>
      </w:r>
      <w:r>
        <w:fldChar w:fldCharType="separate"/>
      </w:r>
      <w:r>
        <w:rPr>
          <w:rFonts w:hint="eastAsia" w:ascii="宋体" w:hAnsi="宋体"/>
          <w:sz w:val="32"/>
          <w:szCs w:val="22"/>
        </w:rPr>
        <w:t>7 肉牛基础母牛扩群提质项目</w:t>
      </w:r>
      <w: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5</w:t>
      </w:r>
    </w:p>
    <w:p w14:paraId="5E8A2190">
      <w:pPr>
        <w:pStyle w:val="7"/>
        <w:tabs>
          <w:tab w:val="right" w:leader="middleDot" w:pos="8306"/>
        </w:tabs>
        <w:rPr>
          <w:rFonts w:hint="eastAsia"/>
        </w:rPr>
      </w:pPr>
      <w:r>
        <w:fldChar w:fldCharType="begin"/>
      </w:r>
      <w:r>
        <w:instrText xml:space="preserve"> HYPERLINK \l "_Toc11238" </w:instrText>
      </w:r>
      <w:r>
        <w:fldChar w:fldCharType="separate"/>
      </w:r>
      <w:r>
        <w:rPr>
          <w:rFonts w:hint="eastAsia" w:ascii="宋体" w:hAnsi="宋体"/>
          <w:sz w:val="32"/>
          <w:szCs w:val="22"/>
        </w:rPr>
        <w:t>8 生猪良种补贴项目</w:t>
      </w:r>
      <w: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7</w:t>
      </w:r>
    </w:p>
    <w:p w14:paraId="7436866C">
      <w:pPr>
        <w:pStyle w:val="7"/>
        <w:tabs>
          <w:tab w:val="right" w:leader="middleDot" w:pos="8306"/>
        </w:tabs>
        <w:rPr>
          <w:rFonts w:hint="eastAsia"/>
        </w:rPr>
      </w:pPr>
      <w:r>
        <w:fldChar w:fldCharType="begin"/>
      </w:r>
      <w:r>
        <w:instrText xml:space="preserve"> HYPERLINK \l "_Toc4076" </w:instrText>
      </w:r>
      <w:r>
        <w:fldChar w:fldCharType="separate"/>
      </w:r>
      <w:r>
        <w:rPr>
          <w:rFonts w:hint="eastAsia" w:ascii="宋体" w:hAnsi="宋体"/>
          <w:sz w:val="32"/>
          <w:szCs w:val="22"/>
        </w:rPr>
        <w:t>9 蜂业质量提升行动项目</w:t>
      </w:r>
      <w: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t>0</w:t>
      </w:r>
    </w:p>
    <w:p w14:paraId="6ACFD9C3">
      <w:pPr>
        <w:pStyle w:val="7"/>
        <w:tabs>
          <w:tab w:val="right" w:leader="middleDot" w:pos="8306"/>
        </w:tabs>
        <w:rPr>
          <w:rFonts w:hint="eastAsia"/>
        </w:rPr>
      </w:pPr>
      <w:r>
        <w:fldChar w:fldCharType="begin"/>
      </w:r>
      <w:r>
        <w:instrText xml:space="preserve"> HYPERLINK \l "_Toc25509" </w:instrText>
      </w:r>
      <w:r>
        <w:fldChar w:fldCharType="separate"/>
      </w:r>
      <w:r>
        <w:rPr>
          <w:rFonts w:hint="eastAsia" w:ascii="宋体" w:hAnsi="宋体"/>
          <w:sz w:val="32"/>
          <w:szCs w:val="22"/>
        </w:rPr>
        <w:t>10 家畜繁殖专员特聘计划</w:t>
      </w:r>
      <w: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t>2</w:t>
      </w:r>
    </w:p>
    <w:p w14:paraId="42E209D9">
      <w:pPr>
        <w:pStyle w:val="7"/>
        <w:tabs>
          <w:tab w:val="right" w:leader="middleDot" w:pos="8306"/>
        </w:tabs>
        <w:rPr>
          <w:rFonts w:hint="eastAsia" w:ascii="宋体" w:hAnsi="宋体" w:cs="宋体"/>
          <w:sz w:val="32"/>
          <w:szCs w:val="32"/>
        </w:rPr>
      </w:pPr>
      <w:r>
        <w:fldChar w:fldCharType="begin"/>
      </w:r>
      <w:r>
        <w:instrText xml:space="preserve"> HYPERLINK \l "_Toc13448" </w:instrText>
      </w:r>
      <w:r>
        <w:fldChar w:fldCharType="separate"/>
      </w:r>
      <w:r>
        <w:rPr>
          <w:rFonts w:hint="eastAsia" w:ascii="宋体" w:hAnsi="宋体"/>
          <w:sz w:val="32"/>
          <w:szCs w:val="22"/>
        </w:rPr>
        <w:t>11 动物防疫专员特聘计划</w:t>
      </w:r>
      <w: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t>5</w:t>
      </w:r>
    </w:p>
    <w:p w14:paraId="74A094FB">
      <w:pPr>
        <w:pStyle w:val="7"/>
        <w:tabs>
          <w:tab w:val="right" w:leader="middleDot" w:pos="8306"/>
        </w:tabs>
        <w:rPr>
          <w:rFonts w:hint="eastAsia" w:ascii="宋体" w:hAnsi="宋体"/>
          <w:sz w:val="32"/>
          <w:szCs w:val="22"/>
          <w:lang w:bidi="ar"/>
        </w:rPr>
      </w:pPr>
      <w:r>
        <w:rPr>
          <w:rFonts w:hint="eastAsia" w:ascii="宋体" w:hAnsi="宋体"/>
          <w:sz w:val="32"/>
          <w:szCs w:val="22"/>
          <w:lang w:bidi="ar"/>
        </w:rPr>
        <w:t>12畜牧业重大品种推广补助试点</w:t>
      </w:r>
      <w:r>
        <w:tab/>
      </w:r>
      <w:r>
        <w:rPr>
          <w:rFonts w:hint="eastAsia" w:ascii="宋体" w:hAnsi="宋体" w:cs="宋体"/>
          <w:sz w:val="32"/>
          <w:szCs w:val="32"/>
        </w:rPr>
        <w:t>28</w:t>
      </w:r>
    </w:p>
    <w:p w14:paraId="4F806881">
      <w:pPr>
        <w:pStyle w:val="7"/>
        <w:tabs>
          <w:tab w:val="right" w:leader="middleDot" w:pos="8306"/>
        </w:tabs>
        <w:rPr>
          <w:rFonts w:hint="eastAsia" w:ascii="宋体" w:hAnsi="宋体" w:cs="宋体"/>
          <w:sz w:val="32"/>
          <w:szCs w:val="32"/>
        </w:rPr>
      </w:pPr>
      <w:r>
        <w:rPr>
          <w:rFonts w:hint="eastAsia" w:ascii="宋体" w:hAnsi="宋体"/>
          <w:sz w:val="32"/>
          <w:szCs w:val="22"/>
        </w:rPr>
        <w:t>13 动物疫病强制免疫补助</w:t>
      </w:r>
      <w:r>
        <w:tab/>
      </w:r>
      <w:r>
        <w:rPr>
          <w:rFonts w:hint="eastAsia" w:ascii="宋体" w:hAnsi="宋体" w:cs="宋体"/>
          <w:sz w:val="32"/>
          <w:szCs w:val="32"/>
        </w:rPr>
        <w:t>31</w:t>
      </w:r>
    </w:p>
    <w:p w14:paraId="0C35F881">
      <w:pPr>
        <w:pStyle w:val="7"/>
        <w:tabs>
          <w:tab w:val="right" w:leader="middleDot" w:pos="8306"/>
        </w:tabs>
        <w:rPr>
          <w:rFonts w:ascii="宋体" w:hAnsi="宋体"/>
          <w:sz w:val="32"/>
          <w:szCs w:val="22"/>
        </w:rPr>
      </w:pPr>
      <w:r>
        <w:rPr>
          <w:rFonts w:hint="eastAsia" w:ascii="宋体" w:hAnsi="宋体"/>
          <w:sz w:val="32"/>
          <w:szCs w:val="22"/>
        </w:rPr>
        <w:t>14 动物疫病强制扑杀补助</w:t>
      </w:r>
      <w:r>
        <w:tab/>
      </w:r>
      <w:r>
        <w:rPr>
          <w:rFonts w:hint="eastAsia" w:ascii="宋体" w:hAnsi="宋体" w:cs="宋体"/>
          <w:sz w:val="32"/>
          <w:szCs w:val="32"/>
        </w:rPr>
        <w:t>34</w:t>
      </w:r>
    </w:p>
    <w:p w14:paraId="0D8B25F6">
      <w:pPr>
        <w:pStyle w:val="7"/>
        <w:tabs>
          <w:tab w:val="right" w:leader="middleDot" w:pos="8306"/>
        </w:tabs>
        <w:rPr>
          <w:rFonts w:ascii="宋体" w:hAnsi="宋体"/>
          <w:sz w:val="32"/>
          <w:szCs w:val="32"/>
        </w:rPr>
      </w:pPr>
      <w:r>
        <w:rPr>
          <w:rFonts w:ascii="宋体" w:hAnsi="宋体"/>
          <w:sz w:val="32"/>
          <w:szCs w:val="32"/>
        </w:rPr>
        <w:t>15.养殖环节无害化处理补助</w:t>
      </w:r>
      <w:r>
        <w:tab/>
      </w:r>
      <w:r>
        <w:rPr>
          <w:rFonts w:hint="eastAsia" w:ascii="宋体" w:hAnsi="宋体" w:cs="宋体"/>
          <w:sz w:val="32"/>
          <w:szCs w:val="32"/>
        </w:rPr>
        <w:t>38</w:t>
      </w:r>
    </w:p>
    <w:p w14:paraId="2E3C1194">
      <w:r>
        <w:rPr>
          <w:rFonts w:hint="eastAsia" w:ascii="黑体" w:hAnsi="黑体" w:eastAsia="黑体"/>
          <w:sz w:val="32"/>
          <w:szCs w:val="22"/>
        </w:rPr>
        <w:t>第二篇  中央预算内</w:t>
      </w:r>
      <w:r>
        <w:rPr>
          <w:rFonts w:ascii="黑体" w:hAnsi="黑体" w:eastAsia="黑体"/>
          <w:sz w:val="32"/>
          <w:szCs w:val="22"/>
        </w:rPr>
        <w:t>项目</w:t>
      </w:r>
    </w:p>
    <w:p w14:paraId="517B31FB">
      <w:pPr>
        <w:pStyle w:val="7"/>
        <w:tabs>
          <w:tab w:val="right" w:leader="middleDot" w:pos="8306"/>
        </w:tabs>
        <w:rPr>
          <w:rFonts w:hint="eastAsia"/>
        </w:rPr>
      </w:pPr>
      <w:r>
        <w:fldChar w:fldCharType="begin"/>
      </w:r>
      <w:r>
        <w:instrText xml:space="preserve"> HYPERLINK \l "_Toc13940" </w:instrText>
      </w:r>
      <w:r>
        <w:fldChar w:fldCharType="separate"/>
      </w:r>
      <w:r>
        <w:rPr>
          <w:rFonts w:hint="eastAsia" w:ascii="宋体" w:hAnsi="宋体"/>
          <w:sz w:val="32"/>
          <w:szCs w:val="22"/>
        </w:rPr>
        <w:t>16 现代种业提升工程项目 （畜禽现代种业提升工程项目）</w:t>
      </w:r>
      <w:r>
        <w:tab/>
      </w:r>
      <w:r>
        <w:fldChar w:fldCharType="end"/>
      </w:r>
      <w:r>
        <w:rPr>
          <w:rFonts w:hint="eastAsia" w:ascii="宋体" w:hAnsi="宋体" w:cs="宋体"/>
          <w:sz w:val="32"/>
          <w:szCs w:val="32"/>
        </w:rPr>
        <w:t>41</w:t>
      </w:r>
    </w:p>
    <w:p w14:paraId="7E395481">
      <w:pPr>
        <w:pStyle w:val="7"/>
        <w:tabs>
          <w:tab w:val="right" w:leader="middleDot" w:pos="8306"/>
        </w:tabs>
        <w:rPr>
          <w:rFonts w:hint="eastAsia"/>
        </w:rPr>
      </w:pPr>
      <w:r>
        <w:fldChar w:fldCharType="begin"/>
      </w:r>
      <w:r>
        <w:instrText xml:space="preserve"> HYPERLINK \l "_Toc5644" </w:instrText>
      </w:r>
      <w:r>
        <w:fldChar w:fldCharType="separate"/>
      </w:r>
      <w:r>
        <w:rPr>
          <w:rFonts w:hint="eastAsia" w:ascii="宋体" w:hAnsi="宋体"/>
          <w:sz w:val="32"/>
          <w:szCs w:val="22"/>
        </w:rPr>
        <w:t>17 动植物保护能力提升工程项目 （陆生动物保护能力提升工程）</w:t>
      </w:r>
      <w:r>
        <w:tab/>
      </w:r>
      <w:r>
        <w:fldChar w:fldCharType="end"/>
      </w:r>
      <w:r>
        <w:rPr>
          <w:rFonts w:hint="eastAsia" w:ascii="宋体" w:hAnsi="宋体" w:cs="宋体"/>
          <w:sz w:val="32"/>
          <w:szCs w:val="32"/>
        </w:rPr>
        <w:t>45</w:t>
      </w:r>
    </w:p>
    <w:p w14:paraId="786BCF66">
      <w:pPr>
        <w:pStyle w:val="7"/>
        <w:tabs>
          <w:tab w:val="right" w:leader="middleDot" w:pos="8306"/>
        </w:tabs>
        <w:rPr>
          <w:rFonts w:hint="eastAsia" w:ascii="宋体" w:hAnsi="宋体"/>
          <w:szCs w:val="22"/>
        </w:rPr>
      </w:pPr>
      <w:r>
        <w:fldChar w:fldCharType="begin"/>
      </w:r>
      <w:r>
        <w:instrText xml:space="preserve"> HYPERLINK \l "_Toc25339" </w:instrText>
      </w:r>
      <w:r>
        <w:fldChar w:fldCharType="separate"/>
      </w:r>
      <w:r>
        <w:rPr>
          <w:rFonts w:hint="eastAsia" w:ascii="宋体" w:hAnsi="宋体"/>
          <w:sz w:val="32"/>
          <w:szCs w:val="22"/>
        </w:rPr>
        <w:t>18 畜禽粪污资源化利用整县推进项目</w:t>
      </w:r>
      <w:r>
        <w:tab/>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t>9</w:t>
      </w:r>
    </w:p>
    <w:p w14:paraId="38FCEC25">
      <w:pPr>
        <w:pStyle w:val="13"/>
        <w:tabs>
          <w:tab w:val="right" w:leader="dot" w:pos="8306"/>
        </w:tabs>
        <w:spacing w:line="560" w:lineRule="exact"/>
      </w:pPr>
      <w:r>
        <w:rPr>
          <w:rFonts w:hint="eastAsia" w:ascii="黑体" w:hAnsi="黑体" w:eastAsia="黑体"/>
          <w:sz w:val="32"/>
          <w:szCs w:val="22"/>
        </w:rPr>
        <w:t>第三篇 保险政策</w:t>
      </w:r>
    </w:p>
    <w:p w14:paraId="59FC0A6D">
      <w:pPr>
        <w:pStyle w:val="7"/>
        <w:tabs>
          <w:tab w:val="right" w:leader="middleDot" w:pos="8306"/>
        </w:tabs>
        <w:rPr>
          <w:rFonts w:hint="eastAsia"/>
        </w:rPr>
      </w:pPr>
      <w:r>
        <w:fldChar w:fldCharType="begin"/>
      </w:r>
      <w:r>
        <w:instrText xml:space="preserve"> HYPERLINK \l "_Toc14298" </w:instrText>
      </w:r>
      <w:r>
        <w:fldChar w:fldCharType="separate"/>
      </w:r>
      <w:r>
        <w:rPr>
          <w:rFonts w:hint="eastAsia" w:ascii="宋体" w:hAnsi="宋体"/>
          <w:sz w:val="32"/>
          <w:szCs w:val="22"/>
        </w:rPr>
        <w:t>19 山东省畜牧业保险实施方案</w:t>
      </w:r>
      <w:r>
        <w:tab/>
      </w:r>
      <w:r>
        <w:fldChar w:fldCharType="end"/>
      </w:r>
      <w:r>
        <w:rPr>
          <w:rFonts w:hint="eastAsia" w:ascii="宋体" w:hAnsi="宋体" w:cs="宋体"/>
          <w:sz w:val="32"/>
          <w:szCs w:val="32"/>
        </w:rPr>
        <w:t>52</w:t>
      </w:r>
    </w:p>
    <w:p w14:paraId="3528E046">
      <w:pPr>
        <w:pStyle w:val="7"/>
        <w:tabs>
          <w:tab w:val="right" w:leader="middleDot" w:pos="8306"/>
        </w:tabs>
      </w:pPr>
      <w:r>
        <w:fldChar w:fldCharType="begin"/>
      </w:r>
      <w:r>
        <w:instrText xml:space="preserve"> HYPERLINK \l "_Toc11238" </w:instrText>
      </w:r>
      <w:r>
        <w:fldChar w:fldCharType="separate"/>
      </w:r>
      <w:r>
        <w:rPr>
          <w:rFonts w:hint="eastAsia" w:ascii="宋体" w:hAnsi="宋体"/>
          <w:sz w:val="32"/>
          <w:szCs w:val="22"/>
        </w:rPr>
        <w:t>20 山东省地方优势特色农产品保险奖补政策</w:t>
      </w:r>
      <w:r>
        <w:tab/>
      </w:r>
      <w:r>
        <w:fldChar w:fldCharType="end"/>
      </w:r>
      <w:r>
        <w:rPr>
          <w:rFonts w:hint="eastAsia" w:ascii="宋体" w:hAnsi="宋体" w:cs="宋体"/>
          <w:sz w:val="32"/>
          <w:szCs w:val="32"/>
        </w:rPr>
        <w:t>56</w:t>
      </w:r>
    </w:p>
    <w:p w14:paraId="7C30ADC0">
      <w:pPr>
        <w:pStyle w:val="7"/>
        <w:tabs>
          <w:tab w:val="right" w:leader="middleDot" w:pos="8306"/>
        </w:tabs>
        <w:rPr>
          <w:rFonts w:hint="eastAsia" w:ascii="宋体" w:hAnsi="宋体"/>
          <w:szCs w:val="22"/>
        </w:rPr>
      </w:pPr>
      <w:r>
        <w:fldChar w:fldCharType="begin"/>
      </w:r>
      <w:r>
        <w:instrText xml:space="preserve"> HYPERLINK \l "_Toc13448" </w:instrText>
      </w:r>
      <w:r>
        <w:fldChar w:fldCharType="separate"/>
      </w:r>
      <w:r>
        <w:rPr>
          <w:rFonts w:hint="eastAsia" w:ascii="宋体" w:hAnsi="宋体"/>
          <w:sz w:val="32"/>
          <w:szCs w:val="22"/>
        </w:rPr>
        <w:t>21 山东省政策性农业保险首创险种认定指南</w:t>
      </w:r>
      <w:r>
        <w:tab/>
      </w:r>
      <w:r>
        <w:fldChar w:fldCharType="end"/>
      </w:r>
      <w:r>
        <w:rPr>
          <w:rFonts w:hint="eastAsia" w:ascii="宋体" w:hAnsi="宋体" w:cs="宋体"/>
          <w:sz w:val="32"/>
          <w:szCs w:val="32"/>
        </w:rPr>
        <w:t>61</w:t>
      </w:r>
    </w:p>
    <w:p w14:paraId="72869429">
      <w:pPr>
        <w:pStyle w:val="13"/>
        <w:tabs>
          <w:tab w:val="right" w:leader="dot" w:pos="8306"/>
        </w:tabs>
        <w:spacing w:line="560" w:lineRule="exact"/>
      </w:pPr>
      <w:r>
        <w:rPr>
          <w:rFonts w:hint="eastAsia" w:ascii="黑体" w:hAnsi="黑体" w:eastAsia="黑体"/>
          <w:sz w:val="32"/>
          <w:szCs w:val="22"/>
        </w:rPr>
        <w:t>第四篇  担保抵押政策</w:t>
      </w:r>
    </w:p>
    <w:p w14:paraId="2FEEDB03">
      <w:pPr>
        <w:pStyle w:val="7"/>
        <w:tabs>
          <w:tab w:val="right" w:leader="middleDot" w:pos="8306"/>
        </w:tabs>
        <w:rPr>
          <w:rFonts w:hint="eastAsia"/>
        </w:rPr>
      </w:pPr>
      <w:r>
        <w:fldChar w:fldCharType="begin"/>
      </w:r>
      <w:r>
        <w:instrText xml:space="preserve"> HYPERLINK \l "_Toc13940" </w:instrText>
      </w:r>
      <w:r>
        <w:fldChar w:fldCharType="separate"/>
      </w:r>
      <w:r>
        <w:rPr>
          <w:rFonts w:hint="eastAsia" w:ascii="宋体" w:hAnsi="宋体"/>
          <w:sz w:val="32"/>
          <w:szCs w:val="22"/>
        </w:rPr>
        <w:t>22 山东农担支持政策</w:t>
      </w:r>
      <w:r>
        <w:tab/>
      </w:r>
      <w:r>
        <w:fldChar w:fldCharType="end"/>
      </w:r>
      <w:r>
        <w:rPr>
          <w:rFonts w:hint="eastAsia" w:ascii="宋体" w:hAnsi="宋体" w:cs="宋体"/>
          <w:sz w:val="32"/>
          <w:szCs w:val="32"/>
        </w:rPr>
        <w:t>65</w:t>
      </w:r>
    </w:p>
    <w:p w14:paraId="7954CE24">
      <w:pPr>
        <w:pStyle w:val="7"/>
        <w:tabs>
          <w:tab w:val="right" w:leader="middleDot" w:pos="8306"/>
        </w:tabs>
        <w:rPr>
          <w:rFonts w:hint="eastAsia" w:ascii="宋体" w:hAnsi="宋体"/>
          <w:szCs w:val="22"/>
        </w:rPr>
      </w:pPr>
      <w:r>
        <w:fldChar w:fldCharType="begin"/>
      </w:r>
      <w:r>
        <w:instrText xml:space="preserve"> HYPERLINK \l "_Toc5644" </w:instrText>
      </w:r>
      <w:r>
        <w:fldChar w:fldCharType="separate"/>
      </w:r>
      <w:r>
        <w:rPr>
          <w:rFonts w:hint="eastAsia" w:ascii="宋体" w:hAnsi="宋体"/>
          <w:sz w:val="32"/>
          <w:szCs w:val="22"/>
        </w:rPr>
        <w:t>23 中国银行山东省分行支持畜牧业政策—抵押贷</w:t>
      </w:r>
      <w:r>
        <w:tab/>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t>9</w:t>
      </w:r>
    </w:p>
    <w:p w14:paraId="457522EE">
      <w:r>
        <w:rPr>
          <w:rFonts w:hint="eastAsia" w:ascii="黑体" w:hAnsi="黑体" w:eastAsia="黑体"/>
          <w:sz w:val="32"/>
          <w:szCs w:val="22"/>
        </w:rPr>
        <w:t>第五篇 信贷政策</w:t>
      </w:r>
    </w:p>
    <w:p w14:paraId="39C9D502">
      <w:pPr>
        <w:pStyle w:val="7"/>
        <w:tabs>
          <w:tab w:val="right" w:leader="middleDot" w:pos="8306"/>
        </w:tabs>
      </w:pPr>
      <w:r>
        <w:fldChar w:fldCharType="begin"/>
      </w:r>
      <w:r>
        <w:instrText xml:space="preserve"> HYPERLINK \l "_Toc25339" </w:instrText>
      </w:r>
      <w:r>
        <w:fldChar w:fldCharType="separate"/>
      </w:r>
      <w:r>
        <w:rPr>
          <w:rFonts w:hint="eastAsia" w:ascii="宋体" w:hAnsi="宋体"/>
          <w:sz w:val="32"/>
          <w:szCs w:val="22"/>
        </w:rPr>
        <w:t>24 工商银行支持畜牧业扶持政策</w:t>
      </w:r>
      <w:r>
        <w:tab/>
      </w:r>
      <w:r>
        <w:rPr>
          <w:rFonts w:hint="eastAsia" w:ascii="宋体" w:hAnsi="宋体" w:cs="宋体"/>
          <w:sz w:val="32"/>
          <w:szCs w:val="32"/>
        </w:rPr>
        <w:fldChar w:fldCharType="begin"/>
      </w:r>
      <w:r>
        <w:rPr>
          <w:rFonts w:hint="eastAsia" w:ascii="宋体" w:hAnsi="宋体" w:cs="宋体"/>
          <w:sz w:val="32"/>
          <w:szCs w:val="32"/>
        </w:rPr>
        <w:instrText xml:space="preserve"> PAGEREF _Toc25339 \h </w:instrText>
      </w:r>
      <w:r>
        <w:rPr>
          <w:rFonts w:hint="eastAsia" w:ascii="宋体" w:hAnsi="宋体" w:cs="宋体"/>
          <w:sz w:val="32"/>
          <w:szCs w:val="32"/>
        </w:rPr>
        <w:fldChar w:fldCharType="separate"/>
      </w:r>
      <w:r>
        <w:rPr>
          <w:rFonts w:hint="eastAsia" w:ascii="宋体" w:hAnsi="宋体" w:cs="宋体"/>
          <w:sz w:val="32"/>
          <w:szCs w:val="32"/>
        </w:rPr>
        <w:t>73</w:t>
      </w:r>
      <w:r>
        <w:rPr>
          <w:rFonts w:hint="eastAsia" w:ascii="宋体" w:hAnsi="宋体" w:cs="宋体"/>
          <w:sz w:val="32"/>
          <w:szCs w:val="32"/>
        </w:rPr>
        <w:fldChar w:fldCharType="end"/>
      </w:r>
      <w:r>
        <w:rPr>
          <w:rFonts w:hint="eastAsia" w:ascii="宋体" w:hAnsi="宋体" w:cs="宋体"/>
          <w:sz w:val="32"/>
          <w:szCs w:val="32"/>
        </w:rPr>
        <w:fldChar w:fldCharType="end"/>
      </w:r>
    </w:p>
    <w:p w14:paraId="0EFD91AF">
      <w:pPr>
        <w:pStyle w:val="7"/>
        <w:tabs>
          <w:tab w:val="right" w:leader="middleDot" w:pos="8306"/>
        </w:tabs>
        <w:rPr>
          <w:rFonts w:hint="eastAsia"/>
        </w:rPr>
      </w:pPr>
      <w:r>
        <w:fldChar w:fldCharType="begin"/>
      </w:r>
      <w:r>
        <w:instrText xml:space="preserve"> HYPERLINK \l "_Toc14298" </w:instrText>
      </w:r>
      <w:r>
        <w:fldChar w:fldCharType="separate"/>
      </w:r>
      <w:r>
        <w:rPr>
          <w:rFonts w:hint="eastAsia" w:ascii="宋体" w:hAnsi="宋体"/>
          <w:sz w:val="32"/>
          <w:szCs w:val="22"/>
        </w:rPr>
        <w:t>25 中国银行山东省分行支持畜牧业政策—益农贷</w:t>
      </w:r>
      <w:r>
        <w:tab/>
      </w:r>
      <w:r>
        <w:fldChar w:fldCharType="end"/>
      </w:r>
      <w:r>
        <w:rPr>
          <w:rFonts w:hint="eastAsia" w:ascii="宋体" w:hAnsi="宋体" w:cs="宋体"/>
          <w:sz w:val="32"/>
          <w:szCs w:val="32"/>
        </w:rPr>
        <w:t>84</w:t>
      </w:r>
    </w:p>
    <w:p w14:paraId="30CAA5E4">
      <w:pPr>
        <w:pStyle w:val="5"/>
        <w:tabs>
          <w:tab w:val="right" w:leader="middleDot" w:pos="8306"/>
        </w:tabs>
        <w:ind w:left="0" w:leftChars="0"/>
      </w:pPr>
      <w:r>
        <w:fldChar w:fldCharType="begin"/>
      </w:r>
      <w:r>
        <w:instrText xml:space="preserve"> HYPERLINK \l "_Toc11238" </w:instrText>
      </w:r>
      <w:r>
        <w:fldChar w:fldCharType="separate"/>
      </w:r>
      <w:r>
        <w:rPr>
          <w:rFonts w:hint="eastAsia" w:ascii="宋体" w:hAnsi="宋体"/>
          <w:sz w:val="32"/>
          <w:szCs w:val="22"/>
        </w:rPr>
        <w:t>26 中国农业银行支持畜牧业发展相关产品</w:t>
      </w:r>
      <w:r>
        <w:tab/>
      </w:r>
      <w:r>
        <w:fldChar w:fldCharType="end"/>
      </w:r>
      <w:r>
        <w:rPr>
          <w:rFonts w:hint="eastAsia" w:ascii="宋体" w:hAnsi="宋体" w:cs="宋体"/>
          <w:sz w:val="32"/>
          <w:szCs w:val="32"/>
        </w:rPr>
        <w:t>87</w:t>
      </w:r>
    </w:p>
    <w:p w14:paraId="694AE1F5">
      <w:pPr>
        <w:pStyle w:val="7"/>
        <w:tabs>
          <w:tab w:val="right" w:leader="middleDot" w:pos="8306"/>
        </w:tabs>
      </w:pPr>
    </w:p>
    <w:p w14:paraId="09D1C9CB">
      <w:pPr>
        <w:rPr>
          <w:rFonts w:hint="eastAsia" w:ascii="宋体" w:hAnsi="宋体"/>
          <w:sz w:val="22"/>
          <w:szCs w:val="22"/>
        </w:rPr>
      </w:pPr>
      <w:r>
        <w:rPr>
          <w:rFonts w:ascii="宋体" w:hAnsi="宋体"/>
          <w:szCs w:val="22"/>
        </w:rPr>
        <w:fldChar w:fldCharType="end"/>
      </w:r>
    </w:p>
    <w:p w14:paraId="50372D4A">
      <w:pPr>
        <w:rPr>
          <w:rFonts w:hint="eastAsia" w:ascii="宋体" w:hAnsi="宋体"/>
          <w:sz w:val="22"/>
          <w:szCs w:val="22"/>
        </w:rPr>
      </w:pPr>
    </w:p>
    <w:p w14:paraId="6FD140BA">
      <w:pPr>
        <w:rPr>
          <w:rFonts w:hint="eastAsia" w:ascii="宋体" w:hAnsi="宋体"/>
          <w:sz w:val="22"/>
          <w:szCs w:val="22"/>
        </w:rPr>
      </w:pPr>
    </w:p>
    <w:p w14:paraId="49AD1F66">
      <w:pPr>
        <w:rPr>
          <w:rFonts w:hint="eastAsia" w:ascii="宋体" w:hAnsi="宋体"/>
          <w:sz w:val="22"/>
          <w:szCs w:val="22"/>
        </w:rPr>
      </w:pPr>
    </w:p>
    <w:p w14:paraId="119A6167">
      <w:pPr>
        <w:rPr>
          <w:rFonts w:hint="eastAsia" w:ascii="宋体" w:hAnsi="宋体"/>
          <w:sz w:val="22"/>
          <w:szCs w:val="22"/>
        </w:rPr>
      </w:pPr>
    </w:p>
    <w:p w14:paraId="6A975B9F">
      <w:pPr>
        <w:rPr>
          <w:rFonts w:hint="eastAsia" w:ascii="宋体" w:hAnsi="宋体"/>
          <w:sz w:val="22"/>
          <w:szCs w:val="22"/>
        </w:rPr>
      </w:pPr>
    </w:p>
    <w:p w14:paraId="4BA2CD3C">
      <w:pPr>
        <w:rPr>
          <w:rFonts w:hint="eastAsia" w:ascii="宋体" w:hAnsi="宋体"/>
          <w:sz w:val="22"/>
          <w:szCs w:val="22"/>
        </w:rPr>
      </w:pPr>
    </w:p>
    <w:p w14:paraId="3FA854E8">
      <w:pPr>
        <w:rPr>
          <w:rFonts w:hint="eastAsia" w:ascii="宋体" w:hAnsi="宋体"/>
          <w:sz w:val="22"/>
          <w:szCs w:val="22"/>
        </w:rPr>
      </w:pPr>
    </w:p>
    <w:p w14:paraId="7DF7534E">
      <w:pPr>
        <w:rPr>
          <w:rFonts w:hint="eastAsia" w:ascii="宋体" w:hAnsi="宋体"/>
          <w:sz w:val="22"/>
          <w:szCs w:val="22"/>
        </w:rPr>
        <w:sectPr>
          <w:footerReference r:id="rId4" w:type="default"/>
          <w:pgSz w:w="11906" w:h="16838"/>
          <w:pgMar w:top="1440" w:right="1800" w:bottom="1440" w:left="1800" w:header="851" w:footer="992" w:gutter="0"/>
          <w:pgNumType w:start="1"/>
          <w:cols w:space="720" w:num="1"/>
          <w:docGrid w:type="lines" w:linePitch="312" w:charSpace="0"/>
        </w:sectPr>
      </w:pPr>
    </w:p>
    <w:p w14:paraId="7ACEC79E">
      <w:pPr>
        <w:rPr>
          <w:rFonts w:hint="eastAsia" w:ascii="宋体" w:hAnsi="宋体"/>
          <w:sz w:val="22"/>
          <w:szCs w:val="22"/>
        </w:rPr>
      </w:pPr>
    </w:p>
    <w:bookmarkEnd w:id="0"/>
    <w:p w14:paraId="69CD0257">
      <w:pPr>
        <w:spacing w:line="580" w:lineRule="exact"/>
        <w:rPr>
          <w:rFonts w:hint="eastAsia" w:ascii="黑体" w:hAnsi="黑体" w:eastAsia="黑体"/>
          <w:sz w:val="40"/>
          <w:szCs w:val="32"/>
        </w:rPr>
      </w:pPr>
    </w:p>
    <w:p w14:paraId="78DFACE0">
      <w:pPr>
        <w:spacing w:line="580" w:lineRule="exact"/>
        <w:jc w:val="center"/>
        <w:rPr>
          <w:rFonts w:hint="eastAsia" w:ascii="黑体" w:hAnsi="黑体" w:eastAsia="黑体"/>
          <w:sz w:val="40"/>
          <w:szCs w:val="32"/>
        </w:rPr>
      </w:pPr>
    </w:p>
    <w:p w14:paraId="37F81572">
      <w:pPr>
        <w:spacing w:line="580" w:lineRule="exact"/>
        <w:jc w:val="center"/>
        <w:rPr>
          <w:rFonts w:hint="eastAsia" w:ascii="黑体" w:hAnsi="黑体" w:eastAsia="黑体"/>
          <w:sz w:val="40"/>
          <w:szCs w:val="32"/>
        </w:rPr>
      </w:pPr>
    </w:p>
    <w:p w14:paraId="435B8ADC">
      <w:pPr>
        <w:spacing w:line="580" w:lineRule="exact"/>
        <w:jc w:val="center"/>
        <w:rPr>
          <w:rFonts w:hint="eastAsia" w:ascii="黑体" w:hAnsi="黑体" w:eastAsia="黑体"/>
          <w:sz w:val="40"/>
          <w:szCs w:val="32"/>
        </w:rPr>
      </w:pPr>
    </w:p>
    <w:p w14:paraId="29EAE899">
      <w:pPr>
        <w:spacing w:line="580" w:lineRule="exact"/>
        <w:jc w:val="center"/>
        <w:rPr>
          <w:rFonts w:hint="eastAsia" w:ascii="黑体" w:hAnsi="黑体" w:eastAsia="黑体"/>
          <w:sz w:val="40"/>
          <w:szCs w:val="32"/>
        </w:rPr>
      </w:pPr>
    </w:p>
    <w:p w14:paraId="33EA04C8">
      <w:pPr>
        <w:spacing w:line="580" w:lineRule="exact"/>
        <w:jc w:val="center"/>
        <w:rPr>
          <w:rFonts w:hint="eastAsia" w:ascii="黑体" w:hAnsi="黑体" w:eastAsia="黑体"/>
          <w:sz w:val="40"/>
          <w:szCs w:val="32"/>
        </w:rPr>
      </w:pPr>
    </w:p>
    <w:p w14:paraId="33C64646">
      <w:pPr>
        <w:spacing w:line="580" w:lineRule="exact"/>
        <w:jc w:val="center"/>
        <w:rPr>
          <w:rFonts w:hint="eastAsia" w:ascii="黑体" w:hAnsi="黑体" w:eastAsia="黑体"/>
          <w:sz w:val="40"/>
          <w:szCs w:val="32"/>
        </w:rPr>
      </w:pPr>
    </w:p>
    <w:p w14:paraId="5882A832">
      <w:pPr>
        <w:spacing w:line="580" w:lineRule="exact"/>
        <w:jc w:val="center"/>
        <w:rPr>
          <w:rFonts w:hint="eastAsia" w:ascii="黑体" w:hAnsi="黑体" w:eastAsia="黑体"/>
          <w:sz w:val="40"/>
          <w:szCs w:val="32"/>
        </w:rPr>
      </w:pPr>
    </w:p>
    <w:p w14:paraId="277B6BEB">
      <w:pPr>
        <w:spacing w:line="580" w:lineRule="exact"/>
        <w:jc w:val="center"/>
        <w:rPr>
          <w:rFonts w:hint="eastAsia" w:ascii="黑体" w:hAnsi="黑体" w:eastAsia="黑体"/>
          <w:sz w:val="40"/>
          <w:szCs w:val="32"/>
        </w:rPr>
      </w:pPr>
      <w:r>
        <w:rPr>
          <w:rFonts w:hint="eastAsia" w:ascii="黑体" w:hAnsi="黑体" w:eastAsia="黑体"/>
          <w:sz w:val="40"/>
          <w:szCs w:val="32"/>
        </w:rPr>
        <w:t>第一篇  中央</w:t>
      </w:r>
      <w:r>
        <w:rPr>
          <w:rFonts w:ascii="黑体" w:hAnsi="黑体" w:eastAsia="黑体"/>
          <w:sz w:val="40"/>
          <w:szCs w:val="32"/>
        </w:rPr>
        <w:t xml:space="preserve">转移支付项目   </w:t>
      </w:r>
      <w:r>
        <w:rPr>
          <w:rFonts w:ascii="黑体" w:hAnsi="黑体" w:eastAsia="黑体"/>
          <w:sz w:val="40"/>
          <w:szCs w:val="32"/>
        </w:rPr>
        <w:br w:type="page"/>
      </w:r>
    </w:p>
    <w:p w14:paraId="44E7E379">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1.粮改饲项目</w:t>
      </w:r>
    </w:p>
    <w:p w14:paraId="0F0E6F47">
      <w:pPr>
        <w:spacing w:line="580" w:lineRule="exact"/>
        <w:rPr>
          <w:rFonts w:hint="eastAsia" w:ascii="黑体" w:hAnsi="黑体" w:eastAsia="黑体"/>
          <w:sz w:val="32"/>
          <w:szCs w:val="32"/>
        </w:rPr>
      </w:pPr>
    </w:p>
    <w:p w14:paraId="37CFB3D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一、总体思路</w:t>
      </w:r>
    </w:p>
    <w:p w14:paraId="3633DA2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农牧业供给侧结构性改革工作主线，以推进农牧业结构调整为主攻方向，坚持需求导向、产销对接，因地制宜、分类指导，种养结合、规模适度，充分发挥财政资金引导作用，调动市场主体收贮、使用青贮玉米等优质饲草料的积极性，增加优质饲草料供给，加快构建种养结合、粮草兼顾的新型农牧业结构，促进草食畜牧业发展和农民增产增收。</w:t>
      </w:r>
    </w:p>
    <w:p w14:paraId="7E46200D">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二、支持建设内容</w:t>
      </w:r>
    </w:p>
    <w:p w14:paraId="634890E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主要支持规模化草食家畜养殖场（户） 、企业、农民合作社以及专业化饲草收储服务组织等主体，收储使用全株青贮玉米、苜蓿、饲用高粱等优质饲草,通过以养带种的方式加快推动种植结构调整和现代饲草产业发展。各地可根据当地养殖传统和资源情况,因地制宜将有饲用需求的区域特色饲草品种纳入政策范围。</w:t>
      </w:r>
    </w:p>
    <w:p w14:paraId="71EBC342">
      <w:pPr>
        <w:spacing w:line="580" w:lineRule="exact"/>
        <w:ind w:firstLine="640" w:firstLineChars="200"/>
        <w:rPr>
          <w:rFonts w:hint="eastAsia" w:ascii="仿宋_GB2312" w:hAnsi="等线" w:eastAsia="仿宋_GB2312"/>
          <w:color w:val="000000"/>
          <w:sz w:val="32"/>
          <w:szCs w:val="32"/>
        </w:rPr>
      </w:pPr>
      <w:r>
        <w:rPr>
          <w:rFonts w:hint="eastAsia" w:ascii="仿宋_GB2312" w:hAnsi="仿宋_GB2312" w:eastAsia="仿宋_GB2312" w:cs="仿宋_GB2312"/>
          <w:sz w:val="32"/>
          <w:szCs w:val="32"/>
        </w:rPr>
        <w:t>其中养殖场规模按照山东省畜牧兽医局、山东省环境保护厅《关于公布畜禽养殖场（养殖小区）规模标准的通知》（鲁牧畜科发〔2017〕4号）要求执行：奶牛存栏100头以上，肉牛年出栏100头以上，肉羊年出栏500只以上，驴年</w:t>
      </w:r>
      <w:r>
        <w:rPr>
          <w:rFonts w:hint="eastAsia" w:ascii="仿宋_GB2312" w:eastAsia="仿宋_GB2312"/>
          <w:color w:val="000000"/>
          <w:sz w:val="32"/>
          <w:szCs w:val="32"/>
        </w:rPr>
        <w:t>出栏100头以上；专业青贮饲料收贮企业、合作社，年销售5000吨以上。</w:t>
      </w:r>
    </w:p>
    <w:p w14:paraId="7CAEB6E8">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三、资金补助</w:t>
      </w:r>
      <w:r>
        <w:rPr>
          <w:rFonts w:ascii="黑体" w:hAnsi="黑体" w:eastAsia="黑体" w:cs="黑体"/>
          <w:sz w:val="32"/>
          <w:szCs w:val="32"/>
        </w:rPr>
        <w:t>标准</w:t>
      </w:r>
    </w:p>
    <w:p w14:paraId="55ABCCE7">
      <w:pPr>
        <w:spacing w:line="580" w:lineRule="exact"/>
        <w:ind w:firstLine="640" w:firstLineChars="200"/>
        <w:rPr>
          <w:rFonts w:hint="eastAsia" w:ascii="黑体" w:hAnsi="黑体" w:eastAsia="黑体" w:cs="黑体"/>
          <w:sz w:val="32"/>
          <w:szCs w:val="32"/>
        </w:rPr>
      </w:pPr>
      <w:r>
        <w:rPr>
          <w:rFonts w:hint="eastAsia" w:ascii="仿宋_GB2312" w:eastAsia="仿宋_GB2312"/>
          <w:color w:val="000000"/>
          <w:sz w:val="32"/>
          <w:szCs w:val="32"/>
        </w:rPr>
        <w:t>2024年，全省粮改饲任务面积达到99万亩以上，平均补助标准为每亩补贴159.23元。为便于核算验收等工作开展，指导各地参考“2.9吨/亩”产量标准测算，每亩补贴资金标准原则上不得高于“当年项目资金数÷当年项目任务面积数”。</w:t>
      </w:r>
    </w:p>
    <w:p w14:paraId="3AE0A60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w:t>
      </w:r>
    </w:p>
    <w:p w14:paraId="574EAB97">
      <w:pPr>
        <w:widowControl/>
        <w:spacing w:line="58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省里将补助资金和任务目标切块分配到市，专款专用，市级组织开展项目申报、审查、审批、变更申请批复等。各市畜牧部门会同市财政局</w:t>
      </w:r>
      <w:r>
        <w:rPr>
          <w:rFonts w:hint="eastAsia" w:eastAsia="仿宋_GB2312" w:cs="仿宋_GB2312"/>
          <w:sz w:val="32"/>
          <w:szCs w:val="32"/>
          <w:lang w:bidi="ar"/>
        </w:rPr>
        <w:t>建立健全领导及工作机制，明确工作责任，强化政策和资金保障，确保项目成效。</w:t>
      </w:r>
    </w:p>
    <w:p w14:paraId="0019B785">
      <w:pPr>
        <w:widowControl/>
        <w:spacing w:line="580" w:lineRule="exact"/>
        <w:ind w:firstLine="640" w:firstLineChars="200"/>
        <w:rPr>
          <w:rFonts w:hint="eastAsia" w:ascii="仿宋_GB2312" w:hAnsi="仿宋_GB2312" w:eastAsia="仿宋_GB2312" w:cs="仿宋"/>
          <w:sz w:val="32"/>
          <w:szCs w:val="32"/>
        </w:rPr>
      </w:pPr>
    </w:p>
    <w:p w14:paraId="75A21FD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eastAsia="仿宋_GB2312"/>
          <w:color w:val="000000"/>
          <w:sz w:val="32"/>
          <w:szCs w:val="32"/>
        </w:rPr>
        <w:t>省畜牧</w:t>
      </w:r>
      <w:r>
        <w:rPr>
          <w:rFonts w:ascii="仿宋_GB2312" w:eastAsia="仿宋_GB2312"/>
          <w:color w:val="000000"/>
          <w:sz w:val="32"/>
          <w:szCs w:val="32"/>
        </w:rPr>
        <w:t>总站</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刘  栋  </w:t>
      </w:r>
      <w:r>
        <w:rPr>
          <w:rFonts w:ascii="仿宋_GB2312" w:eastAsia="仿宋_GB2312"/>
          <w:color w:val="000000"/>
          <w:sz w:val="32"/>
          <w:szCs w:val="32"/>
        </w:rPr>
        <w:t>0531-51788700</w:t>
      </w:r>
    </w:p>
    <w:p w14:paraId="67AD441D">
      <w:pPr>
        <w:widowControl/>
        <w:spacing w:line="580" w:lineRule="exact"/>
        <w:ind w:firstLine="640" w:firstLineChars="200"/>
        <w:rPr>
          <w:rFonts w:hint="eastAsia" w:ascii="仿宋_GB2312" w:hAnsi="仿宋_GB2312" w:eastAsia="仿宋_GB2312" w:cs="仿宋"/>
          <w:sz w:val="32"/>
          <w:szCs w:val="32"/>
        </w:rPr>
      </w:pPr>
    </w:p>
    <w:p w14:paraId="7D1B0A7C">
      <w:pPr>
        <w:widowControl/>
        <w:spacing w:line="580" w:lineRule="exact"/>
        <w:jc w:val="left"/>
        <w:rPr>
          <w:rFonts w:hint="eastAsia" w:ascii="黑体" w:hAnsi="黑体" w:eastAsia="黑体"/>
          <w:sz w:val="32"/>
          <w:szCs w:val="32"/>
        </w:rPr>
      </w:pPr>
      <w:r>
        <w:rPr>
          <w:rFonts w:ascii="仿宋_GB2312" w:eastAsia="仿宋_GB2312"/>
          <w:sz w:val="32"/>
          <w:szCs w:val="32"/>
        </w:rPr>
        <w:br w:type="page"/>
      </w:r>
    </w:p>
    <w:p w14:paraId="116E4437">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2.奶业新型农业经营主体培育项目</w:t>
      </w:r>
    </w:p>
    <w:p w14:paraId="4E3BAD8C">
      <w:pPr>
        <w:spacing w:line="580" w:lineRule="exact"/>
        <w:ind w:firstLine="640" w:firstLineChars="200"/>
        <w:rPr>
          <w:rFonts w:hint="eastAsia" w:ascii="黑体" w:hAnsi="黑体" w:eastAsia="黑体"/>
          <w:sz w:val="32"/>
          <w:szCs w:val="32"/>
        </w:rPr>
      </w:pPr>
    </w:p>
    <w:p w14:paraId="627DBD35">
      <w:pPr>
        <w:spacing w:line="580" w:lineRule="exact"/>
        <w:ind w:firstLine="640" w:firstLineChars="200"/>
        <w:rPr>
          <w:rStyle w:val="14"/>
          <w:rFonts w:cs="黑体"/>
        </w:rPr>
      </w:pPr>
      <w:r>
        <w:rPr>
          <w:rStyle w:val="14"/>
          <w:rFonts w:hint="eastAsia" w:ascii="黑体" w:hAnsi="黑体" w:eastAsia="黑体" w:cs="黑体"/>
          <w:sz w:val="32"/>
          <w:szCs w:val="32"/>
        </w:rPr>
        <w:t>一、总体思路</w:t>
      </w:r>
    </w:p>
    <w:p w14:paraId="0CD082EF">
      <w:pPr>
        <w:spacing w:line="560" w:lineRule="exact"/>
        <w:ind w:firstLine="640" w:firstLineChars="200"/>
        <w:rPr>
          <w:rFonts w:hint="eastAsia" w:ascii="仿宋_GB2312" w:hAnsi="仿宋_GB2312" w:eastAsia="仿宋_GB2312" w:cs="仿宋_GB2312"/>
          <w:sz w:val="32"/>
          <w:szCs w:val="32"/>
        </w:rPr>
      </w:pPr>
      <w:r>
        <w:rPr>
          <w:rFonts w:hint="eastAsia" w:eastAsia="仿宋_GB2312" w:cs="仿宋_GB2312"/>
          <w:sz w:val="32"/>
          <w:szCs w:val="32"/>
          <w:lang w:bidi="ar"/>
        </w:rPr>
        <w:t>坚持市场导向、科技驱动，以内强素质、外强能力为重点，引导带动奶牛家庭牧场和奶农合作社等奶业新型经营主体高质量发展，提高生产效率和生产经营能力，促进奶业新型经营主体与现代奶业发展有机衔接。</w:t>
      </w:r>
      <w:r>
        <w:rPr>
          <w:rFonts w:hint="eastAsia" w:ascii="仿宋_GB2312" w:hAnsi="仿宋_GB2312" w:eastAsia="仿宋_GB2312" w:cs="仿宋_GB2312"/>
          <w:sz w:val="32"/>
          <w:szCs w:val="32"/>
          <w:lang w:bidi="ar"/>
        </w:rPr>
        <w:t>2024年在全省15市（不含青岛）支持200个奶畜家庭牧场和奶农合作社提升。</w:t>
      </w:r>
    </w:p>
    <w:p w14:paraId="363BB4C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二、支持主体</w:t>
      </w:r>
      <w:r>
        <w:rPr>
          <w:rFonts w:ascii="黑体" w:hAnsi="黑体" w:eastAsia="黑体" w:cs="黑体"/>
          <w:sz w:val="32"/>
          <w:szCs w:val="32"/>
        </w:rPr>
        <w:t>及</w:t>
      </w:r>
      <w:r>
        <w:rPr>
          <w:rFonts w:hint="eastAsia" w:ascii="黑体" w:hAnsi="黑体" w:eastAsia="黑体" w:cs="黑体"/>
          <w:sz w:val="32"/>
          <w:szCs w:val="32"/>
        </w:rPr>
        <w:t>内容</w:t>
      </w:r>
    </w:p>
    <w:p w14:paraId="2B935212">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rPr>
        <w:t>（一）实施主体</w:t>
      </w:r>
    </w:p>
    <w:p w14:paraId="4DC04837">
      <w:pPr>
        <w:spacing w:line="560" w:lineRule="exact"/>
        <w:ind w:firstLine="640" w:firstLineChars="200"/>
        <w:rPr>
          <w:rFonts w:eastAsia="仿宋_GB2312"/>
          <w:sz w:val="32"/>
          <w:szCs w:val="32"/>
        </w:rPr>
      </w:pPr>
      <w:r>
        <w:rPr>
          <w:rFonts w:hint="eastAsia" w:eastAsia="仿宋_GB2312" w:cs="仿宋_GB2312"/>
          <w:sz w:val="32"/>
          <w:szCs w:val="32"/>
          <w:lang w:bidi="ar"/>
        </w:rPr>
        <w:t>项目支持的奶业生产经营主体应当符合以下条件：</w:t>
      </w:r>
      <w:r>
        <w:rPr>
          <w:rFonts w:eastAsia="仿宋_GB2312"/>
          <w:sz w:val="32"/>
          <w:szCs w:val="32"/>
          <w:lang w:bidi="ar"/>
        </w:rPr>
        <w:t xml:space="preserve"> </w:t>
      </w:r>
      <w:r>
        <w:rPr>
          <w:rFonts w:hint="eastAsia" w:eastAsia="仿宋_GB2312" w:cs="仿宋_GB2312"/>
          <w:sz w:val="32"/>
          <w:szCs w:val="32"/>
          <w:lang w:bidi="ar"/>
        </w:rPr>
        <w:t>依法设立且正常经营，财务等管理制度健全规范，符合当地</w:t>
      </w:r>
      <w:r>
        <w:rPr>
          <w:rFonts w:eastAsia="仿宋_GB2312"/>
          <w:sz w:val="32"/>
          <w:szCs w:val="32"/>
          <w:lang w:bidi="ar"/>
        </w:rPr>
        <w:t xml:space="preserve"> </w:t>
      </w:r>
      <w:r>
        <w:rPr>
          <w:rFonts w:hint="eastAsia" w:eastAsia="仿宋_GB2312" w:cs="仿宋_GB2312"/>
          <w:sz w:val="32"/>
          <w:szCs w:val="32"/>
          <w:lang w:bidi="ar"/>
        </w:rPr>
        <w:t>奶牛养殖发展规划等相关政策要求；具备养殖备案码和有效</w:t>
      </w:r>
    </w:p>
    <w:p w14:paraId="649F515A">
      <w:pPr>
        <w:spacing w:line="560" w:lineRule="exact"/>
        <w:rPr>
          <w:rFonts w:eastAsia="仿宋_GB2312"/>
          <w:sz w:val="32"/>
          <w:szCs w:val="32"/>
        </w:rPr>
      </w:pPr>
      <w:r>
        <w:rPr>
          <w:rFonts w:hint="eastAsia" w:eastAsia="仿宋_GB2312" w:cs="仿宋_GB2312"/>
          <w:sz w:val="32"/>
          <w:szCs w:val="32"/>
          <w:lang w:bidi="ar"/>
        </w:rPr>
        <w:t>的《动物防疫条件合格证》</w:t>
      </w:r>
      <w:r>
        <w:rPr>
          <w:rFonts w:eastAsia="仿宋_GB2312"/>
          <w:sz w:val="32"/>
          <w:szCs w:val="32"/>
          <w:lang w:bidi="ar"/>
        </w:rPr>
        <w:t>,</w:t>
      </w:r>
      <w:r>
        <w:rPr>
          <w:rFonts w:hint="eastAsia" w:eastAsia="仿宋_GB2312" w:cs="仿宋_GB2312"/>
          <w:sz w:val="32"/>
          <w:szCs w:val="32"/>
          <w:lang w:bidi="ar"/>
        </w:rPr>
        <w:t>积极配合奶业监管监测工作；标准化适度规模奶牛养殖基础较好，全混合日粮、机械化挤</w:t>
      </w:r>
      <w:r>
        <w:rPr>
          <w:rFonts w:eastAsia="仿宋_GB2312"/>
          <w:sz w:val="32"/>
          <w:szCs w:val="32"/>
          <w:lang w:bidi="ar"/>
        </w:rPr>
        <w:t xml:space="preserve"> </w:t>
      </w:r>
      <w:r>
        <w:rPr>
          <w:rFonts w:hint="eastAsia" w:eastAsia="仿宋_GB2312" w:cs="仿宋_GB2312"/>
          <w:sz w:val="32"/>
          <w:szCs w:val="32"/>
          <w:lang w:bidi="ar"/>
        </w:rPr>
        <w:t>奶等先进生产技术适度应用，配备一定规模的设施装备和一</w:t>
      </w:r>
      <w:r>
        <w:rPr>
          <w:rFonts w:eastAsia="仿宋_GB2312"/>
          <w:sz w:val="32"/>
          <w:szCs w:val="32"/>
          <w:lang w:bidi="ar"/>
        </w:rPr>
        <w:t xml:space="preserve"> </w:t>
      </w:r>
      <w:r>
        <w:rPr>
          <w:rFonts w:hint="eastAsia" w:eastAsia="仿宋_GB2312" w:cs="仿宋_GB2312"/>
          <w:sz w:val="32"/>
          <w:szCs w:val="32"/>
          <w:lang w:bidi="ar"/>
        </w:rPr>
        <w:t>定数量的饲草料地等现代奶业生产要素，奶牛单产水平较</w:t>
      </w:r>
    </w:p>
    <w:p w14:paraId="4F00CEB3">
      <w:pPr>
        <w:spacing w:line="560" w:lineRule="exact"/>
        <w:rPr>
          <w:rFonts w:eastAsia="仿宋_GB2312"/>
          <w:sz w:val="32"/>
          <w:szCs w:val="32"/>
        </w:rPr>
      </w:pPr>
      <w:r>
        <w:rPr>
          <w:rFonts w:hint="eastAsia" w:eastAsia="仿宋_GB2312" w:cs="仿宋_GB2312"/>
          <w:sz w:val="32"/>
          <w:szCs w:val="32"/>
          <w:lang w:bidi="ar"/>
        </w:rPr>
        <w:t>高。优先支持开展疫病净化或生产性能测定（</w:t>
      </w:r>
      <w:r>
        <w:rPr>
          <w:rFonts w:eastAsia="仿宋_GB2312"/>
          <w:sz w:val="32"/>
          <w:szCs w:val="32"/>
          <w:lang w:bidi="ar"/>
        </w:rPr>
        <w:t>DHI</w:t>
      </w:r>
      <w:r>
        <w:rPr>
          <w:rFonts w:hint="eastAsia" w:eastAsia="仿宋_GB2312" w:cs="仿宋_GB2312"/>
          <w:sz w:val="32"/>
          <w:szCs w:val="32"/>
          <w:lang w:bidi="ar"/>
        </w:rPr>
        <w:t>）的奶业新型经营主体。</w:t>
      </w:r>
    </w:p>
    <w:p w14:paraId="6D067D2B">
      <w:pPr>
        <w:spacing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（二）支持内容</w:t>
      </w:r>
    </w:p>
    <w:p w14:paraId="2CFCDA27">
      <w:pPr>
        <w:pStyle w:val="3"/>
        <w:spacing w:line="580" w:lineRule="exact"/>
        <w:ind w:firstLine="640" w:firstLineChars="200"/>
        <w:rPr>
          <w:rFonts w:hint="eastAsia"/>
        </w:rPr>
      </w:pPr>
      <w:r>
        <w:rPr>
          <w:rFonts w:hint="eastAsia"/>
        </w:rPr>
        <w:t>一是升级种植养殖设施装备。重点支持饲草料种植、收获、加工、贮存及养殖设施装备升级改造；支持与奶牛养殖规模相适应的饲草料收储，推进饲草料资源本地化开发利用；加强提升标准化水平的挤奶、防疫、质量检测等配套设施建设；兼顾依靠自有奶源发展乳制品加工试点。</w:t>
      </w:r>
    </w:p>
    <w:p w14:paraId="7B49C3A2">
      <w:pPr>
        <w:pStyle w:val="3"/>
        <w:spacing w:line="580" w:lineRule="exact"/>
        <w:ind w:firstLine="640" w:firstLineChars="200"/>
        <w:rPr>
          <w:rFonts w:hint="eastAsia"/>
        </w:rPr>
      </w:pPr>
      <w:r>
        <w:rPr>
          <w:rFonts w:hint="eastAsia"/>
        </w:rPr>
        <w:t>二是应用先进生产技术。重点支持精准饲料营养、选种选配、健康养殖、饲养管理、疫病防控和环境控制等先进生产技术推广应用，促进智能化数字化技术与奶牛养殖融合发展，鼓励通过社会化服务提高生产技术水平。</w:t>
      </w:r>
    </w:p>
    <w:p w14:paraId="57E32A44">
      <w:pPr>
        <w:pStyle w:val="3"/>
        <w:spacing w:line="580" w:lineRule="exact"/>
        <w:ind w:firstLine="640" w:firstLineChars="200"/>
        <w:rPr>
          <w:rFonts w:hint="eastAsia"/>
        </w:rPr>
      </w:pPr>
      <w:r>
        <w:rPr>
          <w:rFonts w:hint="eastAsia"/>
        </w:rPr>
        <w:t>奶业新型经营主体可根据自身实际，在支持内容范围内 有侧重地组织实施，原则上不支持单纯扩大养殖规模的建设内容。</w:t>
      </w:r>
    </w:p>
    <w:p w14:paraId="40D95BD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三、补助标准及方式</w:t>
      </w:r>
    </w:p>
    <w:p w14:paraId="6DA4A7C8">
      <w:pPr>
        <w:spacing w:line="560" w:lineRule="exact"/>
        <w:ind w:firstLine="640" w:firstLineChars="200"/>
        <w:rPr>
          <w:rFonts w:eastAsia="仿宋_GB2312"/>
          <w:sz w:val="32"/>
          <w:szCs w:val="32"/>
        </w:rPr>
      </w:pPr>
      <w:r>
        <w:rPr>
          <w:rFonts w:hint="eastAsia" w:eastAsia="仿宋_GB2312" w:cs="仿宋_GB2312"/>
          <w:sz w:val="32"/>
          <w:szCs w:val="32"/>
          <w:lang w:bidi="ar"/>
        </w:rPr>
        <w:t>项目采用</w:t>
      </w:r>
      <w:r>
        <w:rPr>
          <w:rFonts w:eastAsia="仿宋_GB2312"/>
          <w:sz w:val="32"/>
          <w:szCs w:val="32"/>
          <w:lang w:bidi="ar"/>
        </w:rPr>
        <w:t>“</w:t>
      </w:r>
      <w:r>
        <w:rPr>
          <w:rFonts w:hint="eastAsia" w:eastAsia="仿宋_GB2312" w:cs="仿宋_GB2312"/>
          <w:sz w:val="32"/>
          <w:szCs w:val="32"/>
          <w:lang w:bidi="ar"/>
        </w:rPr>
        <w:t>先建后补</w:t>
      </w:r>
      <w:r>
        <w:rPr>
          <w:rFonts w:eastAsia="仿宋_GB2312"/>
          <w:sz w:val="32"/>
          <w:szCs w:val="32"/>
          <w:lang w:bidi="ar"/>
        </w:rPr>
        <w:t>”</w:t>
      </w:r>
      <w:r>
        <w:rPr>
          <w:rFonts w:hint="eastAsia" w:eastAsia="仿宋_GB2312" w:cs="仿宋_GB2312"/>
          <w:sz w:val="32"/>
          <w:szCs w:val="32"/>
          <w:lang w:bidi="ar"/>
        </w:rPr>
        <w:t>方式实施。按照每个项目主体补助财政资金</w:t>
      </w:r>
      <w:r>
        <w:rPr>
          <w:rFonts w:eastAsia="仿宋_GB2312"/>
          <w:sz w:val="32"/>
          <w:szCs w:val="32"/>
          <w:lang w:bidi="ar"/>
        </w:rPr>
        <w:t>14</w:t>
      </w:r>
      <w:r>
        <w:rPr>
          <w:rFonts w:hint="eastAsia" w:eastAsia="仿宋_GB2312" w:cs="仿宋_GB2312"/>
          <w:sz w:val="32"/>
          <w:szCs w:val="32"/>
          <w:lang w:bidi="ar"/>
        </w:rPr>
        <w:t>万元左右下达项目市（直管县）。具体补贴标准，由市、县项目主管部门根据本地具体情况确定。</w:t>
      </w:r>
    </w:p>
    <w:p w14:paraId="60C5A6B4">
      <w:pPr>
        <w:spacing w:line="560" w:lineRule="exact"/>
        <w:ind w:firstLine="640" w:firstLineChars="200"/>
        <w:rPr>
          <w:rFonts w:eastAsia="仿宋_GB2312"/>
          <w:sz w:val="32"/>
          <w:szCs w:val="32"/>
        </w:rPr>
      </w:pPr>
      <w:r>
        <w:rPr>
          <w:rFonts w:hint="eastAsia" w:eastAsia="仿宋_GB2312" w:cs="仿宋_GB2312"/>
          <w:sz w:val="32"/>
          <w:szCs w:val="32"/>
          <w:lang w:bidi="ar"/>
        </w:rPr>
        <w:t>承担项目任务的地市根据年度绩效目标和下达资金规模，综合考虑资源禀赋、发展基础、产业特点、生产要素供应水平和新型经营主体发展需求等因素，因地制宜明确补助要求、工作程序、补助标准及方式，将项目任务分解到县，并指导项目县开展项目申报和评审，对符合要求的奶业新型经营主体严格履行公开公示等程序，按规定及时拨付项目补助资金。</w:t>
      </w:r>
    </w:p>
    <w:p w14:paraId="19993BC2">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联系方式：</w:t>
      </w:r>
    </w:p>
    <w:p w14:paraId="26963853">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省畜牧局畜牧处          </w:t>
      </w:r>
      <w:r>
        <w:rPr>
          <w:rFonts w:hint="eastAsia" w:ascii="仿宋_GB2312" w:hAnsi="仿宋_GB2312" w:eastAsia="仿宋_GB2312" w:cs="仿宋_GB2312"/>
          <w:sz w:val="32"/>
          <w:szCs w:val="32"/>
        </w:rPr>
        <w:t xml:space="preserve">  </w:t>
      </w:r>
      <w:r>
        <w:rPr>
          <w:rFonts w:hint="eastAsia" w:ascii="仿宋_GB2312" w:hAnsi="宋体" w:eastAsia="仿宋_GB2312"/>
          <w:sz w:val="32"/>
          <w:szCs w:val="32"/>
        </w:rPr>
        <w:t>蒋吉红  0531-51788863</w:t>
      </w:r>
    </w:p>
    <w:p w14:paraId="6BFBA07E">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省畜牧</w:t>
      </w:r>
      <w:r>
        <w:rPr>
          <w:rFonts w:ascii="仿宋_GB2312" w:hAnsi="宋体" w:eastAsia="仿宋_GB2312"/>
          <w:sz w:val="32"/>
          <w:szCs w:val="32"/>
        </w:rPr>
        <w:t>总站</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胡智胜  </w:t>
      </w:r>
      <w:r>
        <w:rPr>
          <w:rFonts w:ascii="仿宋_GB2312" w:hAnsi="宋体" w:eastAsia="仿宋_GB2312"/>
          <w:sz w:val="32"/>
          <w:szCs w:val="32"/>
        </w:rPr>
        <w:t>0531-51788718</w:t>
      </w:r>
    </w:p>
    <w:p w14:paraId="2F48E188">
      <w:pPr>
        <w:spacing w:line="580" w:lineRule="exact"/>
        <w:rPr>
          <w:rFonts w:hint="eastAsia" w:ascii="方正小标宋简体" w:hAnsi="黑体" w:eastAsia="方正小标宋简体"/>
          <w:sz w:val="36"/>
          <w:szCs w:val="36"/>
        </w:rPr>
      </w:pPr>
      <w:r>
        <w:rPr>
          <w:rFonts w:ascii="黑体" w:hAnsi="黑体" w:eastAsia="黑体"/>
          <w:sz w:val="32"/>
          <w:szCs w:val="32"/>
        </w:rPr>
        <w:br w:type="page"/>
      </w:r>
    </w:p>
    <w:p w14:paraId="1A00FDA5">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3.高产优质苜蓿种植项目</w:t>
      </w:r>
    </w:p>
    <w:p w14:paraId="330F5140">
      <w:pPr>
        <w:spacing w:line="580" w:lineRule="exact"/>
        <w:rPr>
          <w:rFonts w:hint="eastAsia" w:ascii="黑体" w:hAnsi="黑体" w:eastAsia="黑体"/>
          <w:sz w:val="32"/>
          <w:szCs w:val="32"/>
        </w:rPr>
      </w:pPr>
    </w:p>
    <w:p w14:paraId="6DACC17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一、总体思路 </w:t>
      </w:r>
    </w:p>
    <w:p w14:paraId="1786DB6F">
      <w:pPr>
        <w:spacing w:line="560" w:lineRule="exact"/>
        <w:ind w:firstLine="640" w:firstLineChars="200"/>
        <w:rPr>
          <w:rFonts w:eastAsia="仿宋_GB2312"/>
          <w:sz w:val="32"/>
          <w:szCs w:val="32"/>
        </w:rPr>
      </w:pPr>
      <w:r>
        <w:rPr>
          <w:rFonts w:hint="eastAsia" w:eastAsia="仿宋_GB2312" w:cs="仿宋_GB2312"/>
          <w:sz w:val="32"/>
          <w:szCs w:val="32"/>
          <w:lang w:bidi="ar"/>
        </w:rPr>
        <w:t>以市场为导向，以科技创新为动力，以龙头企业为依托，</w:t>
      </w:r>
      <w:r>
        <w:rPr>
          <w:rFonts w:eastAsia="仿宋_GB2312"/>
          <w:sz w:val="32"/>
          <w:szCs w:val="32"/>
          <w:lang w:bidi="ar"/>
        </w:rPr>
        <w:t xml:space="preserve"> </w:t>
      </w:r>
      <w:r>
        <w:rPr>
          <w:rFonts w:hint="eastAsia" w:eastAsia="仿宋_GB2312" w:cs="仿宋_GB2312"/>
          <w:sz w:val="32"/>
          <w:szCs w:val="32"/>
          <w:lang w:bidi="ar"/>
        </w:rPr>
        <w:t>加大政策扶持和引导，优化种养殖区域布局，加强苜蓿草种繁育基地建设，大力发展高产优质苜蓿种植加工，推行种养结合发展模式，提高苜蓿生产标准化、规模化、市场化、产业化水平，促进苜蓿产业持续健康发展。</w:t>
      </w:r>
    </w:p>
    <w:p w14:paraId="2B9CE5B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二、支持内容</w:t>
      </w:r>
      <w:r>
        <w:rPr>
          <w:rFonts w:ascii="黑体" w:hAnsi="黑体" w:eastAsia="黑体" w:cs="黑体"/>
          <w:sz w:val="32"/>
          <w:szCs w:val="32"/>
        </w:rPr>
        <w:t>及主体</w:t>
      </w:r>
    </w:p>
    <w:p w14:paraId="3D24DC98">
      <w:pPr>
        <w:spacing w:line="560" w:lineRule="exact"/>
        <w:ind w:firstLine="640" w:firstLineChars="200"/>
        <w:rPr>
          <w:rFonts w:eastAsia="仿宋_GB2312"/>
          <w:sz w:val="32"/>
          <w:szCs w:val="32"/>
        </w:rPr>
      </w:pPr>
      <w:r>
        <w:rPr>
          <w:rFonts w:eastAsia="仿宋_GB2312"/>
          <w:sz w:val="32"/>
          <w:szCs w:val="32"/>
          <w:lang w:bidi="ar"/>
        </w:rPr>
        <w:t>2024</w:t>
      </w:r>
      <w:r>
        <w:rPr>
          <w:rFonts w:hint="eastAsia" w:eastAsia="仿宋_GB2312" w:cs="仿宋_GB2312"/>
          <w:sz w:val="32"/>
          <w:szCs w:val="32"/>
          <w:lang w:bidi="ar"/>
        </w:rPr>
        <w:t>年，支持东营、潍坊、滨州</w:t>
      </w:r>
      <w:r>
        <w:rPr>
          <w:rFonts w:eastAsia="仿宋_GB2312"/>
          <w:sz w:val="32"/>
          <w:szCs w:val="32"/>
          <w:lang w:bidi="ar"/>
        </w:rPr>
        <w:t>3</w:t>
      </w:r>
      <w:r>
        <w:rPr>
          <w:rFonts w:hint="eastAsia" w:eastAsia="仿宋_GB2312" w:cs="仿宋_GB2312"/>
          <w:sz w:val="32"/>
          <w:szCs w:val="32"/>
          <w:lang w:bidi="ar"/>
        </w:rPr>
        <w:t>市完成</w:t>
      </w:r>
      <w:r>
        <w:rPr>
          <w:rFonts w:eastAsia="仿宋_GB2312"/>
          <w:sz w:val="32"/>
          <w:szCs w:val="32"/>
          <w:lang w:bidi="ar"/>
        </w:rPr>
        <w:t>0.85</w:t>
      </w:r>
      <w:r>
        <w:rPr>
          <w:rFonts w:hint="eastAsia" w:eastAsia="仿宋_GB2312" w:cs="仿宋_GB2312"/>
          <w:sz w:val="32"/>
          <w:szCs w:val="32"/>
          <w:lang w:bidi="ar"/>
        </w:rPr>
        <w:t>万亩高产优质苜蓿示范片区建设。</w:t>
      </w:r>
    </w:p>
    <w:p w14:paraId="4A2F8185">
      <w:pPr>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（一）补助内容</w:t>
      </w:r>
    </w:p>
    <w:p w14:paraId="1B889E0A">
      <w:pPr>
        <w:spacing w:line="560" w:lineRule="exact"/>
        <w:ind w:firstLine="640" w:firstLineChars="200"/>
        <w:rPr>
          <w:rFonts w:eastAsia="仿宋_GB2312" w:cs="仿宋_GB2312"/>
          <w:sz w:val="32"/>
          <w:szCs w:val="32"/>
          <w:lang w:bidi="ar"/>
        </w:rPr>
      </w:pPr>
      <w:r>
        <w:rPr>
          <w:rFonts w:hint="eastAsia" w:eastAsia="仿宋_GB2312" w:cs="仿宋_GB2312"/>
          <w:sz w:val="32"/>
          <w:szCs w:val="32"/>
          <w:lang w:bidi="ar"/>
        </w:rPr>
        <w:t>一是推行标准化生产。推广使用高产、优质、抗逆性强的苜蓿优良品种。推广应用节水灌溉、水肥一体化、青贮裹包等关键设备和高产集成技术。完善苜蓿生产技术规程，组织开展标准化生产培训。二是改善生产条件。改造中低产田，改良土地、修建排碱渠和灌溉设施，完善田间基础设施和灌溉条件；修建仓储设施，配置和扩容储草棚、堆储场、青贮窖、农机库等。</w:t>
      </w:r>
    </w:p>
    <w:p w14:paraId="6323AD7D">
      <w:pPr>
        <w:numPr>
          <w:ilvl w:val="0"/>
          <w:numId w:val="2"/>
        </w:numPr>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补助方式及标准</w:t>
      </w:r>
    </w:p>
    <w:p w14:paraId="6AC375AA">
      <w:pPr>
        <w:spacing w:line="560" w:lineRule="exact"/>
        <w:ind w:firstLine="640" w:firstLineChars="200"/>
        <w:rPr>
          <w:rFonts w:hint="eastAsia" w:ascii="仿宋_GB2312" w:hAnsi="宋体" w:eastAsia="仿宋_GB2312"/>
          <w:sz w:val="32"/>
          <w:szCs w:val="32"/>
        </w:rPr>
      </w:pPr>
      <w:r>
        <w:rPr>
          <w:rFonts w:hint="eastAsia" w:eastAsia="仿宋_GB2312" w:cs="仿宋_GB2312"/>
          <w:sz w:val="32"/>
          <w:szCs w:val="32"/>
          <w:lang w:bidi="ar"/>
        </w:rPr>
        <w:t>项目采取</w:t>
      </w:r>
      <w:r>
        <w:rPr>
          <w:rFonts w:eastAsia="仿宋_GB2312"/>
          <w:sz w:val="32"/>
          <w:szCs w:val="32"/>
          <w:lang w:bidi="ar"/>
        </w:rPr>
        <w:t>“</w:t>
      </w:r>
      <w:r>
        <w:rPr>
          <w:rFonts w:hint="eastAsia" w:eastAsia="仿宋_GB2312" w:cs="仿宋_GB2312"/>
          <w:sz w:val="32"/>
          <w:szCs w:val="32"/>
          <w:lang w:bidi="ar"/>
        </w:rPr>
        <w:t>先建后补、以奖代补</w:t>
      </w:r>
      <w:r>
        <w:rPr>
          <w:rFonts w:eastAsia="仿宋_GB2312"/>
          <w:sz w:val="32"/>
          <w:szCs w:val="32"/>
          <w:lang w:bidi="ar"/>
        </w:rPr>
        <w:t>”</w:t>
      </w:r>
      <w:r>
        <w:rPr>
          <w:rFonts w:hint="eastAsia" w:eastAsia="仿宋_GB2312" w:cs="仿宋_GB2312"/>
          <w:sz w:val="32"/>
          <w:szCs w:val="32"/>
          <w:lang w:bidi="ar"/>
        </w:rPr>
        <w:t>方式实施。根据下达资金及任务量，示范片区每亩补助</w:t>
      </w:r>
      <w:r>
        <w:rPr>
          <w:rFonts w:eastAsia="仿宋_GB2312"/>
          <w:sz w:val="32"/>
          <w:szCs w:val="32"/>
          <w:lang w:bidi="ar"/>
        </w:rPr>
        <w:t>597.6</w:t>
      </w:r>
      <w:r>
        <w:rPr>
          <w:rFonts w:hint="eastAsia" w:eastAsia="仿宋_GB2312" w:cs="仿宋_GB2312"/>
          <w:sz w:val="32"/>
          <w:szCs w:val="32"/>
          <w:lang w:bidi="ar"/>
        </w:rPr>
        <w:t>元。</w:t>
      </w:r>
      <w:r>
        <w:rPr>
          <w:rFonts w:hint="eastAsia" w:ascii="仿宋_GB2312" w:hAnsi="宋体" w:eastAsia="仿宋_GB2312"/>
          <w:sz w:val="32"/>
          <w:szCs w:val="32"/>
        </w:rPr>
        <w:t>2</w:t>
      </w:r>
      <w:r>
        <w:rPr>
          <w:rFonts w:ascii="仿宋_GB2312" w:hAnsi="宋体" w:eastAsia="仿宋_GB2312"/>
          <w:sz w:val="32"/>
          <w:szCs w:val="32"/>
        </w:rPr>
        <w:t>02</w:t>
      </w:r>
      <w:r>
        <w:rPr>
          <w:rFonts w:hint="eastAsia" w:ascii="仿宋_GB2312" w:hAnsi="宋体" w:eastAsia="仿宋_GB2312"/>
          <w:sz w:val="32"/>
          <w:szCs w:val="32"/>
        </w:rPr>
        <w:t>4</w:t>
      </w:r>
      <w:r>
        <w:rPr>
          <w:rFonts w:ascii="仿宋_GB2312" w:hAnsi="宋体" w:eastAsia="仿宋_GB2312"/>
          <w:sz w:val="32"/>
          <w:szCs w:val="32"/>
        </w:rPr>
        <w:t>年全省共安排支持8</w:t>
      </w:r>
      <w:r>
        <w:rPr>
          <w:rFonts w:hint="eastAsia" w:ascii="仿宋_GB2312" w:hAnsi="宋体" w:eastAsia="仿宋_GB2312"/>
          <w:sz w:val="32"/>
          <w:szCs w:val="32"/>
        </w:rPr>
        <w:t>5</w:t>
      </w:r>
      <w:r>
        <w:rPr>
          <w:rFonts w:ascii="仿宋_GB2312" w:hAnsi="宋体" w:eastAsia="仿宋_GB2312"/>
          <w:sz w:val="32"/>
          <w:szCs w:val="32"/>
        </w:rPr>
        <w:t>00亩。</w:t>
      </w:r>
    </w:p>
    <w:p w14:paraId="6785F21E">
      <w:pPr>
        <w:widowControl/>
        <w:numPr>
          <w:ilvl w:val="0"/>
          <w:numId w:val="2"/>
        </w:numPr>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补助对象</w:t>
      </w:r>
    </w:p>
    <w:p w14:paraId="18A6504D">
      <w:pPr>
        <w:spacing w:line="560" w:lineRule="exact"/>
        <w:ind w:firstLine="640" w:firstLineChars="200"/>
        <w:rPr>
          <w:rFonts w:eastAsia="仿宋_GB2312"/>
          <w:sz w:val="32"/>
          <w:szCs w:val="32"/>
        </w:rPr>
      </w:pPr>
      <w:r>
        <w:rPr>
          <w:rFonts w:hint="eastAsia" w:eastAsia="仿宋_GB2312" w:cs="仿宋_GB2312"/>
          <w:sz w:val="32"/>
          <w:szCs w:val="32"/>
          <w:lang w:bidi="ar"/>
        </w:rPr>
        <w:t>重点支持苜蓿生产基础好、种植（加工）技术带动能力强的苜蓿草生产基地建设。支持对象应具有独立法人资格，资产结构及经营状况良好，包括农民饲草专业生产合作社和奶农专业生产合作社、饲草生产加工企业、奶牛养殖企业（场）和家庭农（牧）场等主体，优先支持制作使用青贮苜蓿的主体。单个项目优先选择集中连片土地，原则上不应低于</w:t>
      </w:r>
      <w:r>
        <w:rPr>
          <w:rFonts w:eastAsia="仿宋_GB2312"/>
          <w:sz w:val="32"/>
          <w:szCs w:val="32"/>
          <w:lang w:bidi="ar"/>
        </w:rPr>
        <w:t>500</w:t>
      </w:r>
      <w:r>
        <w:rPr>
          <w:rFonts w:hint="eastAsia" w:eastAsia="仿宋_GB2312" w:cs="仿宋_GB2312"/>
          <w:sz w:val="32"/>
          <w:szCs w:val="32"/>
          <w:lang w:bidi="ar"/>
        </w:rPr>
        <w:t>亩。项目实施主体须配备必要的种植、收获和加工设备或与社会化服务组织签订机械服务合同。需提供土地使用权证明文件或土地租赁合同（根据苜蓿种植规律，租赁年限一般应在</w:t>
      </w:r>
      <w:r>
        <w:rPr>
          <w:rFonts w:eastAsia="仿宋_GB2312"/>
          <w:sz w:val="32"/>
          <w:szCs w:val="32"/>
          <w:lang w:bidi="ar"/>
        </w:rPr>
        <w:t>5</w:t>
      </w:r>
      <w:r>
        <w:rPr>
          <w:rFonts w:hint="eastAsia" w:eastAsia="仿宋_GB2312" w:cs="仿宋_GB2312"/>
          <w:sz w:val="32"/>
          <w:szCs w:val="32"/>
          <w:lang w:bidi="ar"/>
        </w:rPr>
        <w:t>年以上）。</w:t>
      </w:r>
    </w:p>
    <w:p w14:paraId="3F6366ED">
      <w:pPr>
        <w:spacing w:line="58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三、工作要求</w:t>
      </w:r>
    </w:p>
    <w:p w14:paraId="63705A7A">
      <w:pPr>
        <w:spacing w:line="58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项目立项后，财</w:t>
      </w:r>
      <w:r>
        <w:rPr>
          <w:rFonts w:hint="eastAsia" w:ascii="仿宋_GB2312" w:hAnsi="宋体" w:eastAsia="仿宋_GB2312"/>
          <w:sz w:val="32"/>
          <w:szCs w:val="32"/>
        </w:rPr>
        <w:t>政部门预拨50%的补助资金；验收合格，公示期满无异议，再拨付剩余50%的补助资金；验收</w:t>
      </w:r>
      <w:r>
        <w:rPr>
          <w:rFonts w:hint="eastAsia" w:ascii="仿宋_GB2312" w:hAnsi="仿宋_GB2312" w:eastAsia="仿宋_GB2312" w:cs="仿宋_GB2312"/>
          <w:sz w:val="32"/>
          <w:szCs w:val="32"/>
        </w:rPr>
        <w:t>不合格的，追回预拨资金。</w:t>
      </w:r>
      <w:r>
        <w:rPr>
          <w:rFonts w:hint="eastAsia" w:ascii="仿宋_GB2312" w:hAnsi="宋体" w:eastAsia="仿宋_GB2312"/>
          <w:sz w:val="32"/>
          <w:szCs w:val="32"/>
        </w:rPr>
        <w:t xml:space="preserve"> </w:t>
      </w:r>
    </w:p>
    <w:p w14:paraId="684BE5FD">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联系方式：</w:t>
      </w:r>
    </w:p>
    <w:p w14:paraId="42C31BC9">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省畜牧局畜牧处</w:t>
      </w:r>
      <w:r>
        <w:rPr>
          <w:rFonts w:hint="eastAsia" w:eastAsia="仿宋_GB2312" w:cs="仿宋_GB2312"/>
          <w:sz w:val="32"/>
          <w:szCs w:val="32"/>
          <w:lang w:bidi="ar"/>
        </w:rPr>
        <w:t xml:space="preserve">         </w:t>
      </w:r>
      <w:r>
        <w:rPr>
          <w:rFonts w:hint="eastAsia" w:ascii="仿宋_GB2312" w:hAnsi="宋体" w:eastAsia="仿宋_GB2312"/>
          <w:sz w:val="32"/>
          <w:szCs w:val="32"/>
        </w:rPr>
        <w:t xml:space="preserve"> 蒋吉红  0531-51788863</w:t>
      </w:r>
    </w:p>
    <w:p w14:paraId="520DD80B">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省畜牧</w:t>
      </w:r>
      <w:r>
        <w:rPr>
          <w:rFonts w:ascii="仿宋_GB2312" w:hAnsi="宋体" w:eastAsia="仿宋_GB2312"/>
          <w:sz w:val="32"/>
          <w:szCs w:val="32"/>
        </w:rPr>
        <w:t>总站</w:t>
      </w:r>
      <w:r>
        <w:rPr>
          <w:rFonts w:hint="eastAsia" w:ascii="仿宋_GB2312" w:hAnsi="宋体" w:eastAsia="仿宋_GB2312"/>
          <w:sz w:val="32"/>
          <w:szCs w:val="32"/>
        </w:rPr>
        <w:t xml:space="preserve">              姜慧新  </w:t>
      </w:r>
      <w:r>
        <w:rPr>
          <w:rFonts w:ascii="仿宋_GB2312" w:hAnsi="宋体" w:eastAsia="仿宋_GB2312"/>
          <w:sz w:val="32"/>
          <w:szCs w:val="32"/>
        </w:rPr>
        <w:t>0531-51788853</w:t>
      </w:r>
    </w:p>
    <w:p w14:paraId="7825F8A8">
      <w:pPr>
        <w:widowControl/>
        <w:spacing w:line="580" w:lineRule="exact"/>
        <w:jc w:val="left"/>
        <w:rPr>
          <w:rFonts w:ascii="仿宋_GB2312" w:eastAsia="仿宋_GB2312"/>
          <w:sz w:val="32"/>
          <w:szCs w:val="32"/>
        </w:rPr>
      </w:pPr>
    </w:p>
    <w:p w14:paraId="63C13CFD">
      <w:pPr>
        <w:widowControl/>
        <w:spacing w:line="580" w:lineRule="exact"/>
        <w:jc w:val="left"/>
        <w:rPr>
          <w:rFonts w:hint="eastAsia" w:ascii="黑体" w:hAnsi="黑体" w:eastAsia="黑体"/>
          <w:sz w:val="32"/>
          <w:szCs w:val="32"/>
        </w:rPr>
      </w:pPr>
      <w:r>
        <w:rPr>
          <w:rFonts w:ascii="黑体" w:hAnsi="黑体" w:eastAsia="黑体"/>
          <w:sz w:val="32"/>
          <w:szCs w:val="32"/>
        </w:rPr>
        <w:br w:type="page"/>
      </w:r>
    </w:p>
    <w:p w14:paraId="074DAEC6">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4.奶业生产能力提升整县推进项目</w:t>
      </w:r>
    </w:p>
    <w:p w14:paraId="4A3694E1">
      <w:pPr>
        <w:spacing w:line="580" w:lineRule="exact"/>
        <w:rPr>
          <w:rFonts w:hint="eastAsia" w:ascii="方正小标宋简体" w:hAnsi="黑体" w:eastAsia="方正小标宋简体"/>
          <w:sz w:val="36"/>
          <w:szCs w:val="36"/>
        </w:rPr>
      </w:pPr>
    </w:p>
    <w:p w14:paraId="2AFA695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一、总体思路</w:t>
      </w:r>
    </w:p>
    <w:p w14:paraId="63A8BE4B">
      <w:pPr>
        <w:spacing w:line="580" w:lineRule="exact"/>
        <w:ind w:firstLine="640" w:firstLineChars="200"/>
        <w:rPr>
          <w:rFonts w:hint="eastAsia" w:ascii="仿宋_GB2312" w:hAnsi="等线" w:eastAsia="仿宋_GB2312"/>
          <w:sz w:val="32"/>
          <w:szCs w:val="32"/>
        </w:rPr>
      </w:pPr>
      <w:r>
        <w:rPr>
          <w:rFonts w:hint="eastAsia" w:ascii="仿宋_GB2312" w:eastAsia="仿宋_GB2312"/>
          <w:sz w:val="32"/>
          <w:szCs w:val="32"/>
        </w:rPr>
        <w:t>通过支持奶业大县发展草畜配套、适度规模养殖，提效率、降成本，进一步提升奶业大县优质饲草料供应能力、养殖设施装备水平，鼓励有条件的奶牛养殖场依靠自有奶源发展乳制品加工，提高奶业生产效率和奶农自我发展能力，示范带动全省奶业高质量发展。</w:t>
      </w:r>
    </w:p>
    <w:p w14:paraId="5B993536">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二、实施范围</w:t>
      </w:r>
    </w:p>
    <w:p w14:paraId="1F9B3D06">
      <w:pPr>
        <w:spacing w:line="580" w:lineRule="exact"/>
        <w:ind w:firstLine="640" w:firstLineChars="200"/>
        <w:rPr>
          <w:rFonts w:hint="eastAsia" w:ascii="黑体" w:hAnsi="黑体" w:eastAsia="黑体" w:cs="黑体"/>
          <w:sz w:val="32"/>
          <w:szCs w:val="32"/>
        </w:rPr>
      </w:pPr>
      <w:r>
        <w:rPr>
          <w:rFonts w:hint="eastAsia" w:ascii="仿宋_GB2312" w:eastAsia="仿宋_GB2312" w:cs="仿宋_GB2312"/>
          <w:sz w:val="32"/>
          <w:szCs w:val="32"/>
          <w:lang w:bidi="ar"/>
        </w:rPr>
        <w:t>2024年，省畜牧</w:t>
      </w:r>
      <w:r>
        <w:rPr>
          <w:rFonts w:hint="eastAsia" w:ascii="仿宋_GB2312" w:eastAsia="仿宋_GB2312" w:cs="仿宋_GB2312"/>
          <w:color w:val="000000"/>
          <w:sz w:val="32"/>
          <w:szCs w:val="32"/>
          <w:lang w:bidi="ar"/>
        </w:rPr>
        <w:t>局已组织符合条件的大县申报，并按要求遴选出</w:t>
      </w:r>
      <w:r>
        <w:rPr>
          <w:rStyle w:val="12"/>
          <w:rFonts w:hint="eastAsia" w:ascii="仿宋_GB2312" w:eastAsia="仿宋_GB2312" w:cs="仿宋_GB2312"/>
          <w:sz w:val="32"/>
          <w:szCs w:val="32"/>
          <w:lang w:bidi="ar"/>
        </w:rPr>
        <w:t>东营市垦利区、莱阳市、乐陵市、宁阳县实施。</w:t>
      </w:r>
    </w:p>
    <w:p w14:paraId="2180D1F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三、实施内容</w:t>
      </w:r>
    </w:p>
    <w:p w14:paraId="6602DE52">
      <w:pPr>
        <w:spacing w:line="580" w:lineRule="exact"/>
        <w:ind w:firstLine="643" w:firstLineChars="200"/>
        <w:rPr>
          <w:rFonts w:hint="eastAsia" w:ascii="仿宋_GB2312" w:hAnsi="等线" w:eastAsia="仿宋_GB2312"/>
          <w:sz w:val="32"/>
          <w:szCs w:val="32"/>
        </w:rPr>
      </w:pPr>
      <w:r>
        <w:rPr>
          <w:rFonts w:hint="eastAsia" w:ascii="仿宋_GB2312" w:eastAsia="仿宋_GB2312"/>
          <w:b/>
          <w:sz w:val="32"/>
          <w:szCs w:val="32"/>
        </w:rPr>
        <w:t>一是草畜配套。</w:t>
      </w:r>
      <w:r>
        <w:rPr>
          <w:rFonts w:hint="eastAsia" w:ascii="仿宋_GB2312" w:eastAsia="仿宋_GB2312"/>
          <w:sz w:val="32"/>
          <w:szCs w:val="32"/>
        </w:rPr>
        <w:t>支持饲草料种植、收获、加工、贮存设施设备改造升级，应用智能化机械设备，建设高水平优质饲草料生产基地。</w:t>
      </w:r>
    </w:p>
    <w:p w14:paraId="1717CC7A">
      <w:pPr>
        <w:spacing w:line="580" w:lineRule="exact"/>
        <w:ind w:firstLine="707" w:firstLineChars="220"/>
        <w:rPr>
          <w:rFonts w:ascii="仿宋_GB2312" w:eastAsia="仿宋_GB2312"/>
          <w:sz w:val="32"/>
          <w:szCs w:val="32"/>
        </w:rPr>
      </w:pPr>
      <w:r>
        <w:rPr>
          <w:rFonts w:hint="eastAsia" w:ascii="仿宋_GB2312" w:eastAsia="仿宋_GB2312"/>
          <w:b/>
          <w:sz w:val="32"/>
          <w:szCs w:val="32"/>
        </w:rPr>
        <w:t>二是现代智慧牛场建设。</w:t>
      </w:r>
      <w:r>
        <w:rPr>
          <w:rFonts w:hint="eastAsia" w:ascii="仿宋_GB2312" w:eastAsia="仿宋_GB2312"/>
          <w:sz w:val="32"/>
          <w:szCs w:val="32"/>
        </w:rPr>
        <w:t>支持圈舍、防疫、奶厅、饲料制备、挤奶及运输等环节设施设备改造提升；支持数智化设备、信息化采集设备、智慧牧场管理平台等推广应用。</w:t>
      </w:r>
    </w:p>
    <w:p w14:paraId="070C3240">
      <w:pPr>
        <w:spacing w:line="580" w:lineRule="exact"/>
        <w:ind w:firstLine="643" w:firstLineChars="200"/>
        <w:rPr>
          <w:rFonts w:ascii="仿宋_GB2312" w:eastAsia="仿宋_GB2312"/>
          <w:sz w:val="32"/>
          <w:szCs w:val="32"/>
        </w:rPr>
      </w:pPr>
      <w:r>
        <w:rPr>
          <w:rFonts w:hint="eastAsia" w:ascii="仿宋_GB2312" w:eastAsia="仿宋_GB2312"/>
          <w:b/>
          <w:sz w:val="32"/>
          <w:szCs w:val="32"/>
        </w:rPr>
        <w:t>三是探索奶业产地消费新模式。</w:t>
      </w:r>
      <w:r>
        <w:rPr>
          <w:rFonts w:hint="eastAsia" w:ascii="仿宋_GB2312" w:eastAsia="仿宋_GB2312"/>
          <w:sz w:val="32"/>
          <w:szCs w:val="32"/>
        </w:rPr>
        <w:t>开展奶农养加一体化试点，鼓励奶源新鲜、就近消费的区域化奶业生产经营模式，培育区域化大众化消费的奶业品牌。</w:t>
      </w:r>
    </w:p>
    <w:p w14:paraId="79F07120">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通过项目实施，项目县泌乳牛年均单产水平达9.5吨以上，规模化养殖比重、智能化数字化设施装备配套率、草畜配套水平进一步提高。 </w:t>
      </w:r>
    </w:p>
    <w:p w14:paraId="1830DB7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四、补助标准及方式</w:t>
      </w:r>
    </w:p>
    <w:p w14:paraId="255FA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ind w:firstLine="640" w:firstLineChars="200"/>
        <w:rPr>
          <w:rFonts w:eastAsia="仿宋_GB2312"/>
          <w:sz w:val="32"/>
          <w:szCs w:val="32"/>
        </w:rPr>
      </w:pPr>
      <w:r>
        <w:rPr>
          <w:rFonts w:hint="eastAsia" w:eastAsia="仿宋_GB2312" w:cs="仿宋_GB2312"/>
          <w:bCs/>
          <w:sz w:val="32"/>
          <w:szCs w:val="32"/>
          <w:lang w:bidi="ar"/>
        </w:rPr>
        <w:t>原则上</w:t>
      </w:r>
      <w:r>
        <w:rPr>
          <w:rFonts w:hint="eastAsia" w:eastAsia="仿宋_GB2312" w:cs="仿宋_GB2312"/>
          <w:sz w:val="32"/>
          <w:szCs w:val="32"/>
          <w:lang w:bidi="ar"/>
        </w:rPr>
        <w:t>每个县连续支持两年，具体以通知为准。第一年每县</w:t>
      </w:r>
      <w:r>
        <w:rPr>
          <w:rFonts w:hint="eastAsia" w:eastAsia="仿宋_GB2312" w:cs="仿宋_GB2312"/>
          <w:bCs/>
          <w:sz w:val="32"/>
          <w:szCs w:val="32"/>
          <w:lang w:bidi="ar"/>
        </w:rPr>
        <w:t>安排补助资金</w:t>
      </w:r>
      <w:r>
        <w:rPr>
          <w:rFonts w:eastAsia="仿宋_GB2312"/>
          <w:bCs/>
          <w:sz w:val="32"/>
          <w:szCs w:val="32"/>
          <w:lang w:bidi="ar"/>
        </w:rPr>
        <w:t>2000</w:t>
      </w:r>
      <w:r>
        <w:rPr>
          <w:rFonts w:hint="eastAsia" w:eastAsia="仿宋_GB2312" w:cs="仿宋_GB2312"/>
          <w:bCs/>
          <w:sz w:val="32"/>
          <w:szCs w:val="32"/>
          <w:lang w:bidi="ar"/>
        </w:rPr>
        <w:t>万元，根据实施效果安排第二年补助资金</w:t>
      </w:r>
      <w:r>
        <w:rPr>
          <w:rFonts w:hint="eastAsia" w:eastAsia="仿宋_GB2312" w:cs="仿宋_GB2312"/>
          <w:sz w:val="32"/>
          <w:szCs w:val="32"/>
          <w:lang w:bidi="ar"/>
        </w:rPr>
        <w:t>。</w:t>
      </w:r>
      <w:r>
        <w:rPr>
          <w:rFonts w:hint="eastAsia" w:eastAsia="仿宋_GB2312" w:cs="仿宋_GB2312"/>
          <w:bCs/>
          <w:sz w:val="32"/>
          <w:szCs w:val="32"/>
          <w:lang w:bidi="ar"/>
        </w:rPr>
        <w:t>补助资金</w:t>
      </w:r>
      <w:r>
        <w:rPr>
          <w:rFonts w:hint="eastAsia" w:eastAsia="仿宋_GB2312" w:cs="仿宋_GB2312"/>
          <w:sz w:val="32"/>
          <w:szCs w:val="32"/>
          <w:lang w:bidi="ar"/>
        </w:rPr>
        <w:t>主要用于对扩大草畜配套规模、开展数字化智能化改造及“养加一体化”试点的适度规模奶牛养殖场（实际存栏</w:t>
      </w:r>
      <w:r>
        <w:rPr>
          <w:rFonts w:eastAsia="仿宋_GB2312"/>
          <w:sz w:val="32"/>
          <w:szCs w:val="32"/>
          <w:lang w:bidi="ar"/>
        </w:rPr>
        <w:t>100</w:t>
      </w:r>
      <w:r>
        <w:rPr>
          <w:rFonts w:hint="eastAsia" w:eastAsia="仿宋_GB2312" w:cs="仿宋_GB2312"/>
          <w:sz w:val="32"/>
          <w:szCs w:val="32"/>
          <w:lang w:bidi="ar"/>
        </w:rPr>
        <w:t>—</w:t>
      </w:r>
      <w:r>
        <w:rPr>
          <w:rFonts w:eastAsia="仿宋_GB2312"/>
          <w:sz w:val="32"/>
          <w:szCs w:val="32"/>
          <w:lang w:bidi="ar"/>
        </w:rPr>
        <w:t>3000</w:t>
      </w:r>
      <w:r>
        <w:rPr>
          <w:rFonts w:hint="eastAsia" w:eastAsia="仿宋_GB2312" w:cs="仿宋_GB2312"/>
          <w:sz w:val="32"/>
          <w:szCs w:val="32"/>
          <w:lang w:bidi="ar"/>
        </w:rPr>
        <w:t>头，特色奶畜可参照执行）给予适当补助。不得将项目资金集中用于支持大型养殖企业。企业自筹资金占比原则上不低于项目总投资额的</w:t>
      </w:r>
      <w:r>
        <w:rPr>
          <w:rFonts w:eastAsia="仿宋_GB2312"/>
          <w:sz w:val="32"/>
          <w:szCs w:val="32"/>
          <w:lang w:bidi="ar"/>
        </w:rPr>
        <w:t>30%</w:t>
      </w:r>
      <w:r>
        <w:rPr>
          <w:rFonts w:hint="eastAsia" w:eastAsia="仿宋_GB2312" w:cs="仿宋_GB2312"/>
          <w:sz w:val="32"/>
          <w:szCs w:val="32"/>
          <w:lang w:bidi="ar"/>
        </w:rPr>
        <w:t>，鼓励市、县财政配套相应资金。</w:t>
      </w:r>
    </w:p>
    <w:p w14:paraId="6215893D">
      <w:pPr>
        <w:snapToGrid w:val="0"/>
        <w:spacing w:line="580" w:lineRule="exact"/>
        <w:ind w:firstLine="640" w:firstLineChars="200"/>
        <w:rPr>
          <w:rFonts w:ascii="仿宋_GB2312" w:eastAsia="仿宋_GB2312" w:cs="仿宋_GB2312"/>
          <w:sz w:val="32"/>
          <w:szCs w:val="32"/>
        </w:rPr>
      </w:pPr>
      <w:r>
        <w:rPr>
          <w:rFonts w:hint="eastAsia" w:eastAsia="仿宋_GB2312" w:cs="仿宋_GB2312"/>
          <w:sz w:val="32"/>
          <w:szCs w:val="32"/>
          <w:lang w:bidi="ar"/>
        </w:rPr>
        <w:t>项目县可根据实际情况，自行确定补助标准。原则上，草畜配套的每亩补助规模不超过</w:t>
      </w:r>
      <w:r>
        <w:rPr>
          <w:rFonts w:eastAsia="仿宋_GB2312"/>
          <w:sz w:val="32"/>
          <w:szCs w:val="32"/>
          <w:lang w:bidi="ar"/>
        </w:rPr>
        <w:t>800</w:t>
      </w:r>
      <w:r>
        <w:rPr>
          <w:rFonts w:hint="eastAsia" w:eastAsia="仿宋_GB2312" w:cs="仿宋_GB2312"/>
          <w:sz w:val="32"/>
          <w:szCs w:val="32"/>
          <w:lang w:bidi="ar"/>
        </w:rPr>
        <w:t>元，单个主体补助规模不超过</w:t>
      </w:r>
      <w:r>
        <w:rPr>
          <w:rFonts w:eastAsia="仿宋_GB2312"/>
          <w:sz w:val="32"/>
          <w:szCs w:val="32"/>
          <w:lang w:bidi="ar"/>
        </w:rPr>
        <w:t>400</w:t>
      </w:r>
      <w:r>
        <w:rPr>
          <w:rFonts w:hint="eastAsia" w:eastAsia="仿宋_GB2312" w:cs="仿宋_GB2312"/>
          <w:sz w:val="32"/>
          <w:szCs w:val="32"/>
          <w:lang w:bidi="ar"/>
        </w:rPr>
        <w:t>万元；现代智慧牛场建设的单个主体补助规模不超过</w:t>
      </w:r>
      <w:r>
        <w:rPr>
          <w:rFonts w:eastAsia="仿宋_GB2312"/>
          <w:sz w:val="32"/>
          <w:szCs w:val="32"/>
          <w:lang w:bidi="ar"/>
        </w:rPr>
        <w:t>300</w:t>
      </w:r>
      <w:r>
        <w:rPr>
          <w:rFonts w:hint="eastAsia" w:eastAsia="仿宋_GB2312" w:cs="仿宋_GB2312"/>
          <w:sz w:val="32"/>
          <w:szCs w:val="32"/>
          <w:lang w:bidi="ar"/>
        </w:rPr>
        <w:t>万元；奶农养加一体化试点的单个主体补助规模不超过</w:t>
      </w:r>
      <w:r>
        <w:rPr>
          <w:rFonts w:eastAsia="仿宋_GB2312"/>
          <w:sz w:val="32"/>
          <w:szCs w:val="32"/>
          <w:lang w:bidi="ar"/>
        </w:rPr>
        <w:t>400</w:t>
      </w:r>
      <w:r>
        <w:rPr>
          <w:rFonts w:hint="eastAsia" w:eastAsia="仿宋_GB2312" w:cs="仿宋_GB2312"/>
          <w:sz w:val="32"/>
          <w:szCs w:val="32"/>
          <w:lang w:bidi="ar"/>
        </w:rPr>
        <w:t>万元。项目主要通过“先建后补”方式实施，要与优质苜蓿种植、农机购置与应用补贴、奶业新型经营主体培育、“粮改饲”等现行政策衔接，避免重复补助。重点支持定制化、非标准化设施装备的推广应用与改造升级，满足奶业差异化发展需要。</w:t>
      </w:r>
      <w:r>
        <w:rPr>
          <w:rFonts w:hint="eastAsia" w:ascii="仿宋_GB2312" w:eastAsia="仿宋_GB2312" w:cs="仿宋_GB2312"/>
          <w:sz w:val="32"/>
          <w:szCs w:val="32"/>
          <w:lang w:bidi="ar"/>
        </w:rPr>
        <w:t xml:space="preserve"> </w:t>
      </w:r>
    </w:p>
    <w:p w14:paraId="6F3EE29E">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联系方式：</w:t>
      </w:r>
    </w:p>
    <w:p w14:paraId="5A88B218">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省畜牧局畜牧处</w:t>
      </w:r>
      <w:r>
        <w:rPr>
          <w:rFonts w:hint="eastAsia" w:ascii="仿宋_GB2312" w:hAnsi="仿宋_GB2312" w:eastAsia="仿宋_GB2312" w:cs="仿宋_GB2312"/>
          <w:sz w:val="32"/>
          <w:szCs w:val="32"/>
          <w:lang w:bidi="ar"/>
        </w:rPr>
        <w:t xml:space="preserve">        </w:t>
      </w:r>
      <w:r>
        <w:rPr>
          <w:rFonts w:hint="eastAsia" w:ascii="仿宋_GB2312" w:hAnsi="宋体" w:eastAsia="仿宋_GB2312"/>
          <w:sz w:val="32"/>
          <w:szCs w:val="32"/>
        </w:rPr>
        <w:t xml:space="preserve">  蒋吉红  0531-51788863</w:t>
      </w:r>
    </w:p>
    <w:p w14:paraId="492535BC">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省畜牧</w:t>
      </w:r>
      <w:r>
        <w:rPr>
          <w:rFonts w:ascii="仿宋_GB2312" w:hAnsi="宋体" w:eastAsia="仿宋_GB2312"/>
          <w:sz w:val="32"/>
          <w:szCs w:val="32"/>
        </w:rPr>
        <w:t>总站</w:t>
      </w:r>
      <w:r>
        <w:rPr>
          <w:rFonts w:hint="eastAsia" w:ascii="仿宋_GB2312" w:hAnsi="宋体" w:eastAsia="仿宋_GB2312"/>
          <w:sz w:val="32"/>
          <w:szCs w:val="32"/>
        </w:rPr>
        <w:t xml:space="preserve">              胡智胜  </w:t>
      </w:r>
      <w:r>
        <w:rPr>
          <w:rFonts w:ascii="仿宋_GB2312" w:hAnsi="宋体" w:eastAsia="仿宋_GB2312"/>
          <w:sz w:val="32"/>
          <w:szCs w:val="32"/>
        </w:rPr>
        <w:t>0531-51788718</w:t>
      </w:r>
    </w:p>
    <w:p w14:paraId="338B402B">
      <w:pPr>
        <w:widowControl/>
        <w:spacing w:line="580" w:lineRule="exact"/>
        <w:jc w:val="left"/>
        <w:rPr>
          <w:rFonts w:hint="eastAsia" w:ascii="仿宋_GB2312" w:hAnsi="等线" w:eastAsia="仿宋_GB2312"/>
          <w:sz w:val="32"/>
          <w:szCs w:val="32"/>
        </w:rPr>
      </w:pPr>
      <w:r>
        <w:rPr>
          <w:rFonts w:ascii="仿宋_GB2312" w:eastAsia="仿宋_GB2312"/>
          <w:sz w:val="32"/>
          <w:szCs w:val="32"/>
        </w:rPr>
        <w:br w:type="page"/>
      </w:r>
    </w:p>
    <w:p w14:paraId="0029876B">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5.国家级畜禽遗传资源保护项目</w:t>
      </w:r>
    </w:p>
    <w:p w14:paraId="543CC686">
      <w:pPr>
        <w:spacing w:line="580" w:lineRule="exact"/>
        <w:jc w:val="center"/>
        <w:rPr>
          <w:rFonts w:ascii="方正小标宋简体" w:eastAsia="方正小标宋简体"/>
          <w:sz w:val="36"/>
          <w:szCs w:val="36"/>
        </w:rPr>
      </w:pPr>
    </w:p>
    <w:p w14:paraId="3A98D46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一、总体思路</w:t>
      </w:r>
    </w:p>
    <w:p w14:paraId="141A4858">
      <w:pPr>
        <w:spacing w:line="550" w:lineRule="exact"/>
        <w:ind w:firstLine="640" w:firstLineChars="200"/>
        <w:rPr>
          <w:rFonts w:hint="eastAsia" w:ascii="黑体" w:hAnsi="黑体" w:eastAsia="黑体" w:cs="仿宋_GB2312"/>
          <w:sz w:val="36"/>
          <w:szCs w:val="36"/>
        </w:rPr>
      </w:pPr>
      <w:r>
        <w:rPr>
          <w:rFonts w:eastAsia="仿宋_GB2312"/>
          <w:sz w:val="32"/>
          <w:szCs w:val="32"/>
          <w:lang w:bidi="ar"/>
        </w:rPr>
        <w:t>2024</w:t>
      </w:r>
      <w:r>
        <w:rPr>
          <w:rFonts w:hint="eastAsia" w:eastAsia="仿宋_GB2312" w:cs="仿宋_GB2312"/>
          <w:sz w:val="32"/>
          <w:szCs w:val="32"/>
          <w:lang w:bidi="ar"/>
        </w:rPr>
        <w:t>年，继续支持国家级畜禽遗传资源保种场、保护区开展畜禽遗传资源保护，给予专项资金补贴，持续加强育种创新基础性工作，推动种业高质量发展。</w:t>
      </w:r>
    </w:p>
    <w:p w14:paraId="4F561D4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二、支持主体</w:t>
      </w:r>
      <w:r>
        <w:rPr>
          <w:rFonts w:ascii="黑体" w:hAnsi="黑体" w:eastAsia="黑体" w:cs="黑体"/>
          <w:sz w:val="32"/>
          <w:szCs w:val="32"/>
        </w:rPr>
        <w:t>及标准</w:t>
      </w:r>
    </w:p>
    <w:p w14:paraId="35AE074F">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（一）支持主体</w:t>
      </w:r>
    </w:p>
    <w:p w14:paraId="705B25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对国家级保种场保护区进行保种补贴。资金主要作为保种成本补贴，用于改造修缮圈舍料库，饲草料、良种引进、种质资源保存、性能测定、系谱档案、技术培训、人工等支出。</w:t>
      </w:r>
    </w:p>
    <w:p w14:paraId="73B51515">
      <w:pPr>
        <w:spacing w:line="560" w:lineRule="exact"/>
        <w:ind w:firstLine="640" w:firstLineChars="200"/>
        <w:rPr>
          <w:rFonts w:hint="eastAsia" w:ascii="仿宋_GB2312" w:hAnsi="仿宋" w:eastAsia="仿宋_GB2312"/>
          <w:sz w:val="32"/>
          <w:szCs w:val="32"/>
        </w:rPr>
      </w:pPr>
      <w:r>
        <w:rPr>
          <w:rFonts w:hint="eastAsia" w:eastAsia="仿宋_GB2312" w:cs="仿宋_GB2312"/>
          <w:sz w:val="32"/>
          <w:szCs w:val="32"/>
          <w:lang w:bidi="ar"/>
        </w:rPr>
        <w:t>为农业农村部确定的我省</w:t>
      </w:r>
      <w:r>
        <w:rPr>
          <w:rFonts w:eastAsia="仿宋_GB2312"/>
          <w:sz w:val="32"/>
          <w:szCs w:val="32"/>
          <w:lang w:bidi="ar"/>
        </w:rPr>
        <w:t>16</w:t>
      </w:r>
      <w:r>
        <w:rPr>
          <w:rFonts w:hint="eastAsia" w:eastAsia="仿宋_GB2312" w:cs="仿宋_GB2312"/>
          <w:sz w:val="32"/>
          <w:szCs w:val="32"/>
          <w:lang w:bidi="ar"/>
        </w:rPr>
        <w:t>个国家级保种场（其中青岛</w:t>
      </w:r>
      <w:r>
        <w:rPr>
          <w:rFonts w:eastAsia="仿宋_GB2312"/>
          <w:sz w:val="32"/>
          <w:szCs w:val="32"/>
          <w:lang w:bidi="ar"/>
        </w:rPr>
        <w:t>2</w:t>
      </w:r>
      <w:r>
        <w:rPr>
          <w:rFonts w:hint="eastAsia" w:eastAsia="仿宋_GB2312" w:cs="仿宋_GB2312"/>
          <w:sz w:val="32"/>
          <w:szCs w:val="32"/>
          <w:lang w:bidi="ar"/>
        </w:rPr>
        <w:t>个里岔黑猪保种场资金单列）和国家级保护区</w:t>
      </w:r>
      <w:r>
        <w:rPr>
          <w:rFonts w:eastAsia="仿宋_GB2312"/>
          <w:sz w:val="32"/>
          <w:szCs w:val="32"/>
          <w:lang w:bidi="ar"/>
        </w:rPr>
        <w:t>1</w:t>
      </w:r>
      <w:r>
        <w:rPr>
          <w:rFonts w:hint="eastAsia" w:eastAsia="仿宋_GB2312" w:cs="仿宋_GB2312"/>
          <w:sz w:val="32"/>
          <w:szCs w:val="32"/>
          <w:lang w:bidi="ar"/>
        </w:rPr>
        <w:t>个。除青岛外的</w:t>
      </w:r>
      <w:r>
        <w:rPr>
          <w:rFonts w:eastAsia="仿宋_GB2312"/>
          <w:sz w:val="32"/>
          <w:szCs w:val="32"/>
          <w:lang w:bidi="ar"/>
        </w:rPr>
        <w:t>15</w:t>
      </w:r>
      <w:r>
        <w:rPr>
          <w:rFonts w:hint="eastAsia" w:eastAsia="仿宋_GB2312" w:cs="仿宋_GB2312"/>
          <w:sz w:val="32"/>
          <w:szCs w:val="32"/>
          <w:lang w:bidi="ar"/>
        </w:rPr>
        <w:t>个，分别为猪场</w:t>
      </w:r>
      <w:r>
        <w:rPr>
          <w:rFonts w:eastAsia="仿宋_GB2312"/>
          <w:sz w:val="32"/>
          <w:szCs w:val="32"/>
          <w:lang w:bidi="ar"/>
        </w:rPr>
        <w:t>2</w:t>
      </w:r>
      <w:r>
        <w:rPr>
          <w:rFonts w:hint="eastAsia" w:eastAsia="仿宋_GB2312" w:cs="仿宋_GB2312"/>
          <w:sz w:val="32"/>
          <w:szCs w:val="32"/>
          <w:lang w:bidi="ar"/>
        </w:rPr>
        <w:t>个，牛场</w:t>
      </w:r>
      <w:r>
        <w:rPr>
          <w:rFonts w:eastAsia="仿宋_GB2312"/>
          <w:sz w:val="32"/>
          <w:szCs w:val="32"/>
          <w:lang w:bidi="ar"/>
        </w:rPr>
        <w:t>3</w:t>
      </w:r>
      <w:r>
        <w:rPr>
          <w:rFonts w:hint="eastAsia" w:eastAsia="仿宋_GB2312" w:cs="仿宋_GB2312"/>
          <w:sz w:val="32"/>
          <w:szCs w:val="32"/>
          <w:lang w:bidi="ar"/>
        </w:rPr>
        <w:t>个，羊场</w:t>
      </w:r>
      <w:r>
        <w:rPr>
          <w:rFonts w:eastAsia="仿宋_GB2312"/>
          <w:sz w:val="32"/>
          <w:szCs w:val="32"/>
          <w:lang w:bidi="ar"/>
        </w:rPr>
        <w:t>5</w:t>
      </w:r>
      <w:r>
        <w:rPr>
          <w:rFonts w:hint="eastAsia" w:eastAsia="仿宋_GB2312" w:cs="仿宋_GB2312"/>
          <w:sz w:val="32"/>
          <w:szCs w:val="32"/>
          <w:lang w:bidi="ar"/>
        </w:rPr>
        <w:t>个，鸡场</w:t>
      </w:r>
      <w:r>
        <w:rPr>
          <w:rFonts w:eastAsia="仿宋_GB2312"/>
          <w:sz w:val="32"/>
          <w:szCs w:val="32"/>
          <w:lang w:bidi="ar"/>
        </w:rPr>
        <w:t>1</w:t>
      </w:r>
      <w:r>
        <w:rPr>
          <w:rFonts w:hint="eastAsia" w:eastAsia="仿宋_GB2312" w:cs="仿宋_GB2312"/>
          <w:sz w:val="32"/>
          <w:szCs w:val="32"/>
          <w:lang w:bidi="ar"/>
        </w:rPr>
        <w:t>个，驴场</w:t>
      </w:r>
      <w:r>
        <w:rPr>
          <w:rFonts w:eastAsia="仿宋_GB2312"/>
          <w:sz w:val="32"/>
          <w:szCs w:val="32"/>
          <w:lang w:bidi="ar"/>
        </w:rPr>
        <w:t>3</w:t>
      </w:r>
      <w:r>
        <w:rPr>
          <w:rFonts w:hint="eastAsia" w:eastAsia="仿宋_GB2312" w:cs="仿宋_GB2312"/>
          <w:sz w:val="32"/>
          <w:szCs w:val="32"/>
          <w:lang w:bidi="ar"/>
        </w:rPr>
        <w:t>个，蜜蜂保护区</w:t>
      </w:r>
      <w:r>
        <w:rPr>
          <w:rFonts w:eastAsia="仿宋_GB2312"/>
          <w:sz w:val="32"/>
          <w:szCs w:val="32"/>
          <w:lang w:bidi="ar"/>
        </w:rPr>
        <w:t>1</w:t>
      </w:r>
      <w:r>
        <w:rPr>
          <w:rFonts w:hint="eastAsia" w:eastAsia="仿宋_GB2312" w:cs="仿宋_GB2312"/>
          <w:sz w:val="32"/>
          <w:szCs w:val="32"/>
          <w:lang w:bidi="ar"/>
        </w:rPr>
        <w:t>个。</w:t>
      </w:r>
    </w:p>
    <w:p w14:paraId="04F6BEBE">
      <w:pPr>
        <w:numPr>
          <w:ilvl w:val="0"/>
          <w:numId w:val="3"/>
        </w:num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支持</w:t>
      </w:r>
      <w:r>
        <w:rPr>
          <w:rFonts w:ascii="楷体_GB2312" w:hAnsi="仿宋_GB2312" w:eastAsia="楷体_GB2312" w:cs="仿宋_GB2312"/>
          <w:sz w:val="32"/>
          <w:szCs w:val="32"/>
        </w:rPr>
        <w:t>标准</w:t>
      </w:r>
    </w:p>
    <w:p w14:paraId="09003919">
      <w:pPr>
        <w:spacing w:line="560" w:lineRule="exact"/>
        <w:ind w:firstLine="640" w:firstLineChars="200"/>
        <w:rPr>
          <w:rFonts w:hint="eastAsia" w:ascii="仿宋_GB2312" w:hAnsi="仿宋" w:eastAsia="仿宋_GB2312"/>
          <w:sz w:val="32"/>
          <w:szCs w:val="32"/>
        </w:rPr>
      </w:pPr>
      <w:r>
        <w:rPr>
          <w:rFonts w:hint="eastAsia" w:eastAsia="仿宋_GB2312" w:cs="仿宋_GB2312"/>
          <w:sz w:val="32"/>
          <w:szCs w:val="32"/>
          <w:lang w:bidi="ar"/>
        </w:rPr>
        <w:t>农业农村部根据不同畜种保种成本确定补助标准，其中猪保种场</w:t>
      </w:r>
      <w:r>
        <w:rPr>
          <w:rFonts w:eastAsia="仿宋_GB2312"/>
          <w:sz w:val="32"/>
          <w:szCs w:val="32"/>
          <w:lang w:bidi="ar"/>
        </w:rPr>
        <w:t>60</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个，牛保种场</w:t>
      </w:r>
      <w:r>
        <w:rPr>
          <w:rFonts w:eastAsia="仿宋_GB2312"/>
          <w:sz w:val="32"/>
          <w:szCs w:val="32"/>
          <w:lang w:bidi="ar"/>
        </w:rPr>
        <w:t>80</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个，羊保种场</w:t>
      </w:r>
      <w:r>
        <w:rPr>
          <w:rFonts w:eastAsia="仿宋_GB2312"/>
          <w:sz w:val="32"/>
          <w:szCs w:val="32"/>
          <w:lang w:bidi="ar"/>
        </w:rPr>
        <w:t>40</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个，鸡保种场</w:t>
      </w:r>
      <w:r>
        <w:rPr>
          <w:rFonts w:eastAsia="仿宋_GB2312"/>
          <w:sz w:val="32"/>
          <w:szCs w:val="32"/>
          <w:lang w:bidi="ar"/>
        </w:rPr>
        <w:t>20</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个，驴保种场</w:t>
      </w:r>
      <w:r>
        <w:rPr>
          <w:rFonts w:eastAsia="仿宋_GB2312"/>
          <w:sz w:val="32"/>
          <w:szCs w:val="32"/>
          <w:lang w:bidi="ar"/>
        </w:rPr>
        <w:t>60</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个；蜜蜂保护区</w:t>
      </w:r>
      <w:r>
        <w:rPr>
          <w:rFonts w:eastAsia="仿宋_GB2312"/>
          <w:sz w:val="32"/>
          <w:szCs w:val="32"/>
          <w:lang w:bidi="ar"/>
        </w:rPr>
        <w:t>21</w:t>
      </w:r>
      <w:r>
        <w:rPr>
          <w:rFonts w:hint="eastAsia" w:eastAsia="仿宋_GB2312" w:cs="仿宋_GB2312"/>
          <w:sz w:val="32"/>
          <w:szCs w:val="32"/>
          <w:lang w:bidi="ar"/>
        </w:rPr>
        <w:t>万元</w:t>
      </w:r>
      <w:r>
        <w:rPr>
          <w:rFonts w:eastAsia="仿宋_GB2312"/>
          <w:sz w:val="32"/>
          <w:szCs w:val="32"/>
          <w:lang w:bidi="ar"/>
        </w:rPr>
        <w:t>/</w:t>
      </w:r>
      <w:r>
        <w:rPr>
          <w:rFonts w:hint="eastAsia" w:eastAsia="仿宋_GB2312" w:cs="仿宋_GB2312"/>
          <w:sz w:val="32"/>
          <w:szCs w:val="32"/>
          <w:lang w:bidi="ar"/>
        </w:rPr>
        <w:t>个。除青岛外，农业农村部</w:t>
      </w:r>
      <w:r>
        <w:rPr>
          <w:rFonts w:eastAsia="仿宋_GB2312"/>
          <w:sz w:val="32"/>
          <w:szCs w:val="32"/>
          <w:lang w:bidi="ar"/>
        </w:rPr>
        <w:t>2024</w:t>
      </w:r>
      <w:r>
        <w:rPr>
          <w:rFonts w:hint="eastAsia" w:eastAsia="仿宋_GB2312" w:cs="仿宋_GB2312"/>
          <w:sz w:val="32"/>
          <w:szCs w:val="32"/>
          <w:lang w:bidi="ar"/>
        </w:rPr>
        <w:t>年安排我省保种资金共计</w:t>
      </w:r>
      <w:r>
        <w:rPr>
          <w:rFonts w:eastAsia="仿宋_GB2312"/>
          <w:sz w:val="32"/>
          <w:szCs w:val="32"/>
          <w:lang w:bidi="ar"/>
        </w:rPr>
        <w:t>781</w:t>
      </w:r>
      <w:r>
        <w:rPr>
          <w:rFonts w:hint="eastAsia" w:eastAsia="仿宋_GB2312" w:cs="仿宋_GB2312"/>
          <w:sz w:val="32"/>
          <w:szCs w:val="32"/>
          <w:lang w:bidi="ar"/>
        </w:rPr>
        <w:t>万元。</w:t>
      </w:r>
    </w:p>
    <w:p w14:paraId="689B1ECA">
      <w:pPr>
        <w:spacing w:line="580" w:lineRule="exact"/>
        <w:jc w:val="left"/>
        <w:rPr>
          <w:rFonts w:ascii="黑体" w:eastAsia="黑体"/>
          <w:sz w:val="32"/>
          <w:szCs w:val="32"/>
        </w:rPr>
      </w:pPr>
    </w:p>
    <w:p w14:paraId="21F919C1">
      <w:pPr>
        <w:spacing w:line="580" w:lineRule="exact"/>
        <w:jc w:val="left"/>
        <w:rPr>
          <w:rFonts w:hint="eastAsia" w:ascii="方正小标宋简体" w:hAnsi="仿宋" w:eastAsia="方正小标宋简体"/>
          <w:sz w:val="36"/>
          <w:szCs w:val="36"/>
        </w:rPr>
      </w:pPr>
      <w:r>
        <w:rPr>
          <w:rFonts w:hint="eastAsia" w:ascii="黑体" w:eastAsia="黑体"/>
          <w:sz w:val="32"/>
          <w:szCs w:val="32"/>
        </w:rPr>
        <w:t>附表</w:t>
      </w:r>
    </w:p>
    <w:p w14:paraId="6C5DC9F1">
      <w:pPr>
        <w:spacing w:after="156" w:afterLines="50" w:line="560" w:lineRule="exact"/>
        <w:jc w:val="center"/>
        <w:rPr>
          <w:rFonts w:eastAsia="方正小标宋简体"/>
          <w:sz w:val="30"/>
          <w:szCs w:val="30"/>
        </w:rPr>
      </w:pPr>
      <w:r>
        <w:rPr>
          <w:rFonts w:eastAsia="方正小标宋简体"/>
          <w:sz w:val="30"/>
          <w:szCs w:val="30"/>
          <w:lang w:bidi="ar"/>
        </w:rPr>
        <w:t>2024</w:t>
      </w:r>
      <w:r>
        <w:rPr>
          <w:rFonts w:hint="eastAsia" w:hAnsi="方正小标宋简体" w:eastAsia="方正小标宋简体" w:cs="方正小标宋简体"/>
          <w:sz w:val="30"/>
          <w:szCs w:val="30"/>
          <w:lang w:bidi="ar"/>
        </w:rPr>
        <w:t>年山东省国家级畜禽遗传资源保护单位资金补助计划表</w:t>
      </w:r>
    </w:p>
    <w:tbl>
      <w:tblPr>
        <w:tblStyle w:val="10"/>
        <w:tblW w:w="8025" w:type="dxa"/>
        <w:jc w:val="center"/>
        <w:tblLayout w:type="fixed"/>
        <w:tblCellMar>
          <w:top w:w="0" w:type="dxa"/>
          <w:left w:w="108" w:type="dxa"/>
          <w:bottom w:w="0" w:type="dxa"/>
          <w:right w:w="108" w:type="dxa"/>
        </w:tblCellMar>
      </w:tblPr>
      <w:tblGrid>
        <w:gridCol w:w="801"/>
        <w:gridCol w:w="1478"/>
        <w:gridCol w:w="2935"/>
        <w:gridCol w:w="2811"/>
      </w:tblGrid>
      <w:tr w14:paraId="3381D556">
        <w:tblPrEx>
          <w:tblCellMar>
            <w:top w:w="0" w:type="dxa"/>
            <w:left w:w="108" w:type="dxa"/>
            <w:bottom w:w="0" w:type="dxa"/>
            <w:right w:w="108" w:type="dxa"/>
          </w:tblCellMar>
        </w:tblPrEx>
        <w:trPr>
          <w:trHeight w:val="468"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651911AB">
            <w:pPr>
              <w:widowControl/>
              <w:spacing w:line="300" w:lineRule="exact"/>
              <w:jc w:val="center"/>
              <w:rPr>
                <w:rFonts w:eastAsia="黑体"/>
                <w:kern w:val="0"/>
                <w:szCs w:val="21"/>
              </w:rPr>
            </w:pPr>
            <w:r>
              <w:rPr>
                <w:rFonts w:hint="eastAsia" w:eastAsia="黑体" w:cs="黑体"/>
                <w:kern w:val="0"/>
                <w:szCs w:val="21"/>
                <w:lang w:bidi="ar"/>
              </w:rPr>
              <w:t>序号</w:t>
            </w:r>
          </w:p>
        </w:tc>
        <w:tc>
          <w:tcPr>
            <w:tcW w:w="1479" w:type="dxa"/>
            <w:tcBorders>
              <w:top w:val="single" w:color="auto" w:sz="4" w:space="0"/>
              <w:left w:val="nil"/>
              <w:bottom w:val="single" w:color="auto" w:sz="4" w:space="0"/>
              <w:right w:val="single" w:color="auto" w:sz="4" w:space="0"/>
            </w:tcBorders>
            <w:vAlign w:val="center"/>
          </w:tcPr>
          <w:p w14:paraId="0DC7B55A">
            <w:pPr>
              <w:widowControl/>
              <w:spacing w:line="300" w:lineRule="exact"/>
              <w:jc w:val="center"/>
              <w:rPr>
                <w:rFonts w:eastAsia="黑体"/>
                <w:kern w:val="0"/>
                <w:szCs w:val="21"/>
              </w:rPr>
            </w:pPr>
            <w:r>
              <w:rPr>
                <w:rFonts w:hint="eastAsia" w:eastAsia="黑体" w:cs="黑体"/>
                <w:kern w:val="0"/>
                <w:szCs w:val="21"/>
                <w:lang w:bidi="ar"/>
              </w:rPr>
              <w:t>所在市县</w:t>
            </w:r>
          </w:p>
        </w:tc>
        <w:tc>
          <w:tcPr>
            <w:tcW w:w="2937" w:type="dxa"/>
            <w:tcBorders>
              <w:top w:val="single" w:color="auto" w:sz="4" w:space="0"/>
              <w:left w:val="nil"/>
              <w:bottom w:val="single" w:color="auto" w:sz="4" w:space="0"/>
              <w:right w:val="single" w:color="auto" w:sz="4" w:space="0"/>
            </w:tcBorders>
            <w:noWrap/>
            <w:vAlign w:val="center"/>
          </w:tcPr>
          <w:p w14:paraId="4184E435">
            <w:pPr>
              <w:widowControl/>
              <w:spacing w:line="300" w:lineRule="exact"/>
              <w:jc w:val="center"/>
              <w:rPr>
                <w:rFonts w:eastAsia="黑体"/>
                <w:kern w:val="0"/>
                <w:szCs w:val="21"/>
              </w:rPr>
            </w:pPr>
            <w:r>
              <w:rPr>
                <w:rFonts w:hint="eastAsia" w:eastAsia="黑体" w:cs="黑体"/>
                <w:kern w:val="0"/>
                <w:szCs w:val="21"/>
                <w:lang w:bidi="ar"/>
              </w:rPr>
              <w:t>保种场名称</w:t>
            </w:r>
          </w:p>
        </w:tc>
        <w:tc>
          <w:tcPr>
            <w:tcW w:w="2812" w:type="dxa"/>
            <w:tcBorders>
              <w:top w:val="single" w:color="auto" w:sz="4" w:space="0"/>
              <w:left w:val="nil"/>
              <w:bottom w:val="single" w:color="auto" w:sz="4" w:space="0"/>
              <w:right w:val="single" w:color="auto" w:sz="4" w:space="0"/>
            </w:tcBorders>
            <w:noWrap/>
            <w:vAlign w:val="center"/>
          </w:tcPr>
          <w:p w14:paraId="2233AD08">
            <w:pPr>
              <w:widowControl/>
              <w:spacing w:line="300" w:lineRule="exact"/>
              <w:jc w:val="center"/>
              <w:rPr>
                <w:rFonts w:eastAsia="黑体"/>
                <w:kern w:val="0"/>
                <w:szCs w:val="21"/>
              </w:rPr>
            </w:pPr>
            <w:r>
              <w:rPr>
                <w:rFonts w:hint="eastAsia" w:eastAsia="黑体" w:cs="黑体"/>
                <w:kern w:val="0"/>
                <w:szCs w:val="21"/>
                <w:lang w:bidi="ar"/>
              </w:rPr>
              <w:t>建设单位</w:t>
            </w:r>
          </w:p>
        </w:tc>
      </w:tr>
      <w:tr w14:paraId="28AF8E31">
        <w:tblPrEx>
          <w:tblCellMar>
            <w:top w:w="0" w:type="dxa"/>
            <w:left w:w="108" w:type="dxa"/>
            <w:bottom w:w="0" w:type="dxa"/>
            <w:right w:w="108" w:type="dxa"/>
          </w:tblCellMar>
        </w:tblPrEx>
        <w:trPr>
          <w:trHeight w:val="441"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16E21E62">
            <w:pPr>
              <w:widowControl/>
              <w:spacing w:line="300" w:lineRule="exact"/>
              <w:jc w:val="center"/>
              <w:rPr>
                <w:rFonts w:eastAsia="仿宋_GB2312"/>
                <w:kern w:val="0"/>
                <w:szCs w:val="21"/>
              </w:rPr>
            </w:pPr>
            <w:r>
              <w:rPr>
                <w:rFonts w:eastAsia="仿宋_GB2312"/>
                <w:kern w:val="0"/>
                <w:szCs w:val="21"/>
                <w:lang w:bidi="ar"/>
              </w:rPr>
              <w:t>1</w:t>
            </w:r>
          </w:p>
        </w:tc>
        <w:tc>
          <w:tcPr>
            <w:tcW w:w="1479" w:type="dxa"/>
            <w:tcBorders>
              <w:top w:val="single" w:color="auto" w:sz="4" w:space="0"/>
              <w:left w:val="single" w:color="auto" w:sz="4" w:space="0"/>
              <w:bottom w:val="single" w:color="auto" w:sz="4" w:space="0"/>
              <w:right w:val="single" w:color="auto" w:sz="4" w:space="0"/>
            </w:tcBorders>
            <w:noWrap/>
            <w:vAlign w:val="center"/>
          </w:tcPr>
          <w:p w14:paraId="7BB45CC8">
            <w:pPr>
              <w:widowControl/>
              <w:spacing w:line="300" w:lineRule="exact"/>
              <w:jc w:val="center"/>
              <w:rPr>
                <w:rFonts w:eastAsia="仿宋_GB2312"/>
                <w:kern w:val="0"/>
                <w:szCs w:val="21"/>
              </w:rPr>
            </w:pPr>
            <w:r>
              <w:rPr>
                <w:rFonts w:hint="eastAsia" w:eastAsia="仿宋_GB2312" w:cs="仿宋_GB2312"/>
                <w:kern w:val="0"/>
                <w:szCs w:val="21"/>
                <w:lang w:bidi="ar"/>
              </w:rPr>
              <w:t>济南莱芜区</w:t>
            </w:r>
          </w:p>
        </w:tc>
        <w:tc>
          <w:tcPr>
            <w:tcW w:w="2937" w:type="dxa"/>
            <w:tcBorders>
              <w:top w:val="single" w:color="auto" w:sz="4" w:space="0"/>
              <w:left w:val="nil"/>
              <w:bottom w:val="single" w:color="auto" w:sz="4" w:space="0"/>
              <w:right w:val="single" w:color="auto" w:sz="4" w:space="0"/>
            </w:tcBorders>
            <w:vAlign w:val="center"/>
          </w:tcPr>
          <w:p w14:paraId="515853ED">
            <w:pPr>
              <w:widowControl/>
              <w:spacing w:line="300" w:lineRule="exact"/>
              <w:jc w:val="left"/>
              <w:rPr>
                <w:rFonts w:eastAsia="仿宋_GB2312"/>
                <w:kern w:val="0"/>
                <w:szCs w:val="21"/>
              </w:rPr>
            </w:pPr>
            <w:r>
              <w:rPr>
                <w:rFonts w:hint="eastAsia" w:eastAsia="仿宋_GB2312" w:cs="仿宋_GB2312"/>
                <w:kern w:val="0"/>
                <w:szCs w:val="21"/>
                <w:lang w:bidi="ar"/>
              </w:rPr>
              <w:t>国家级黄淮海黑猪（莱芜猪）保种场</w:t>
            </w:r>
          </w:p>
        </w:tc>
        <w:tc>
          <w:tcPr>
            <w:tcW w:w="2812" w:type="dxa"/>
            <w:tcBorders>
              <w:top w:val="single" w:color="auto" w:sz="4" w:space="0"/>
              <w:left w:val="nil"/>
              <w:bottom w:val="single" w:color="auto" w:sz="4" w:space="0"/>
              <w:right w:val="single" w:color="auto" w:sz="4" w:space="0"/>
            </w:tcBorders>
            <w:vAlign w:val="center"/>
          </w:tcPr>
          <w:p w14:paraId="44987AE5">
            <w:pPr>
              <w:widowControl/>
              <w:spacing w:line="300" w:lineRule="exact"/>
              <w:jc w:val="left"/>
              <w:rPr>
                <w:rFonts w:eastAsia="仿宋_GB2312"/>
                <w:kern w:val="0"/>
                <w:szCs w:val="21"/>
              </w:rPr>
            </w:pPr>
            <w:r>
              <w:rPr>
                <w:rFonts w:hint="eastAsia" w:eastAsia="仿宋_GB2312" w:cs="仿宋_GB2312"/>
                <w:kern w:val="0"/>
                <w:szCs w:val="21"/>
                <w:lang w:bidi="ar"/>
              </w:rPr>
              <w:t>济南市莱芜猪种猪繁育有限公司</w:t>
            </w:r>
          </w:p>
        </w:tc>
      </w:tr>
      <w:tr w14:paraId="0B1E22A4">
        <w:tblPrEx>
          <w:tblCellMar>
            <w:top w:w="0" w:type="dxa"/>
            <w:left w:w="108" w:type="dxa"/>
            <w:bottom w:w="0" w:type="dxa"/>
            <w:right w:w="108" w:type="dxa"/>
          </w:tblCellMar>
        </w:tblPrEx>
        <w:trPr>
          <w:trHeight w:val="52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71EEAFF6">
            <w:pPr>
              <w:widowControl/>
              <w:spacing w:line="300" w:lineRule="exact"/>
              <w:jc w:val="center"/>
              <w:rPr>
                <w:rFonts w:eastAsia="仿宋_GB2312"/>
                <w:kern w:val="0"/>
                <w:szCs w:val="21"/>
              </w:rPr>
            </w:pPr>
            <w:r>
              <w:rPr>
                <w:rFonts w:eastAsia="仿宋_GB2312"/>
                <w:kern w:val="0"/>
                <w:szCs w:val="21"/>
                <w:lang w:bidi="ar"/>
              </w:rPr>
              <w:t>2</w:t>
            </w:r>
          </w:p>
        </w:tc>
        <w:tc>
          <w:tcPr>
            <w:tcW w:w="1479" w:type="dxa"/>
            <w:tcBorders>
              <w:top w:val="single" w:color="auto" w:sz="4" w:space="0"/>
              <w:left w:val="single" w:color="auto" w:sz="4" w:space="0"/>
              <w:bottom w:val="single" w:color="auto" w:sz="4" w:space="0"/>
              <w:right w:val="single" w:color="auto" w:sz="4" w:space="0"/>
            </w:tcBorders>
            <w:noWrap/>
            <w:vAlign w:val="center"/>
          </w:tcPr>
          <w:p w14:paraId="6CE1591D">
            <w:pPr>
              <w:widowControl/>
              <w:spacing w:line="300" w:lineRule="exact"/>
              <w:jc w:val="center"/>
              <w:rPr>
                <w:rFonts w:eastAsia="仿宋_GB2312"/>
                <w:kern w:val="0"/>
                <w:szCs w:val="21"/>
              </w:rPr>
            </w:pPr>
            <w:r>
              <w:rPr>
                <w:rFonts w:hint="eastAsia" w:eastAsia="仿宋_GB2312" w:cs="仿宋_GB2312"/>
                <w:kern w:val="0"/>
                <w:szCs w:val="21"/>
                <w:lang w:bidi="ar"/>
              </w:rPr>
              <w:t>济南钢城区</w:t>
            </w:r>
          </w:p>
        </w:tc>
        <w:tc>
          <w:tcPr>
            <w:tcW w:w="2937" w:type="dxa"/>
            <w:tcBorders>
              <w:top w:val="single" w:color="auto" w:sz="4" w:space="0"/>
              <w:left w:val="nil"/>
              <w:bottom w:val="single" w:color="auto" w:sz="4" w:space="0"/>
              <w:right w:val="single" w:color="auto" w:sz="4" w:space="0"/>
            </w:tcBorders>
            <w:vAlign w:val="center"/>
          </w:tcPr>
          <w:p w14:paraId="1C24AB58">
            <w:pPr>
              <w:widowControl/>
              <w:spacing w:line="300" w:lineRule="exact"/>
              <w:jc w:val="left"/>
              <w:rPr>
                <w:rFonts w:eastAsia="仿宋_GB2312"/>
                <w:kern w:val="0"/>
                <w:szCs w:val="21"/>
              </w:rPr>
            </w:pPr>
            <w:r>
              <w:rPr>
                <w:rFonts w:hint="eastAsia" w:eastAsia="仿宋_GB2312" w:cs="仿宋_GB2312"/>
                <w:kern w:val="0"/>
                <w:szCs w:val="21"/>
                <w:lang w:bidi="ar"/>
              </w:rPr>
              <w:t>国家级莱芜黑山羊保种场</w:t>
            </w:r>
          </w:p>
        </w:tc>
        <w:tc>
          <w:tcPr>
            <w:tcW w:w="2812" w:type="dxa"/>
            <w:tcBorders>
              <w:top w:val="single" w:color="auto" w:sz="4" w:space="0"/>
              <w:left w:val="nil"/>
              <w:bottom w:val="single" w:color="auto" w:sz="4" w:space="0"/>
              <w:right w:val="single" w:color="auto" w:sz="4" w:space="0"/>
            </w:tcBorders>
            <w:vAlign w:val="center"/>
          </w:tcPr>
          <w:p w14:paraId="45CE018C">
            <w:pPr>
              <w:widowControl/>
              <w:spacing w:line="300" w:lineRule="exact"/>
              <w:jc w:val="left"/>
              <w:rPr>
                <w:rFonts w:eastAsia="仿宋_GB2312"/>
                <w:kern w:val="0"/>
                <w:szCs w:val="21"/>
              </w:rPr>
            </w:pPr>
            <w:r>
              <w:rPr>
                <w:rFonts w:hint="eastAsia" w:eastAsia="仿宋_GB2312" w:cs="仿宋_GB2312"/>
                <w:kern w:val="0"/>
                <w:szCs w:val="21"/>
                <w:lang w:bidi="ar"/>
              </w:rPr>
              <w:t>山东峰祥畜牧种业科技有限公司莱芜黑山羊原种场</w:t>
            </w:r>
          </w:p>
        </w:tc>
      </w:tr>
      <w:tr w14:paraId="372EE387">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1E23ABB2">
            <w:pPr>
              <w:widowControl/>
              <w:spacing w:line="300" w:lineRule="exact"/>
              <w:jc w:val="center"/>
              <w:rPr>
                <w:rFonts w:eastAsia="仿宋_GB2312"/>
                <w:kern w:val="0"/>
                <w:szCs w:val="21"/>
              </w:rPr>
            </w:pPr>
            <w:r>
              <w:rPr>
                <w:rFonts w:eastAsia="仿宋_GB2312"/>
                <w:kern w:val="0"/>
                <w:szCs w:val="21"/>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14:paraId="597E9564">
            <w:pPr>
              <w:spacing w:line="300" w:lineRule="exact"/>
              <w:jc w:val="center"/>
              <w:rPr>
                <w:rFonts w:eastAsia="仿宋_GB2312"/>
                <w:kern w:val="0"/>
                <w:szCs w:val="21"/>
              </w:rPr>
            </w:pPr>
            <w:r>
              <w:rPr>
                <w:rFonts w:hint="eastAsia" w:eastAsia="仿宋_GB2312" w:cs="仿宋_GB2312"/>
                <w:kern w:val="0"/>
                <w:szCs w:val="21"/>
                <w:lang w:bidi="ar"/>
              </w:rPr>
              <w:t>烟台栖霞市</w:t>
            </w:r>
          </w:p>
        </w:tc>
        <w:tc>
          <w:tcPr>
            <w:tcW w:w="2937" w:type="dxa"/>
            <w:tcBorders>
              <w:top w:val="nil"/>
              <w:left w:val="nil"/>
              <w:bottom w:val="single" w:color="auto" w:sz="4" w:space="0"/>
              <w:right w:val="single" w:color="auto" w:sz="4" w:space="0"/>
            </w:tcBorders>
            <w:vAlign w:val="center"/>
          </w:tcPr>
          <w:p w14:paraId="68361357">
            <w:pPr>
              <w:widowControl/>
              <w:spacing w:line="300" w:lineRule="exact"/>
              <w:jc w:val="left"/>
              <w:rPr>
                <w:rFonts w:eastAsia="仿宋_GB2312"/>
                <w:kern w:val="0"/>
                <w:szCs w:val="21"/>
              </w:rPr>
            </w:pPr>
            <w:r>
              <w:rPr>
                <w:rFonts w:hint="eastAsia" w:eastAsia="仿宋_GB2312" w:cs="仿宋_GB2312"/>
                <w:kern w:val="0"/>
                <w:szCs w:val="21"/>
                <w:lang w:bidi="ar"/>
              </w:rPr>
              <w:t>国家级牙山黑绒山羊保种场</w:t>
            </w:r>
          </w:p>
        </w:tc>
        <w:tc>
          <w:tcPr>
            <w:tcW w:w="2812" w:type="dxa"/>
            <w:tcBorders>
              <w:top w:val="nil"/>
              <w:left w:val="nil"/>
              <w:bottom w:val="single" w:color="auto" w:sz="4" w:space="0"/>
              <w:right w:val="single" w:color="auto" w:sz="4" w:space="0"/>
            </w:tcBorders>
            <w:vAlign w:val="center"/>
          </w:tcPr>
          <w:p w14:paraId="7D90CDAA">
            <w:pPr>
              <w:widowControl/>
              <w:spacing w:line="300" w:lineRule="exact"/>
              <w:jc w:val="left"/>
              <w:rPr>
                <w:rFonts w:eastAsia="仿宋_GB2312"/>
                <w:kern w:val="0"/>
                <w:szCs w:val="21"/>
              </w:rPr>
            </w:pPr>
            <w:r>
              <w:rPr>
                <w:rFonts w:hint="eastAsia" w:eastAsia="仿宋_GB2312" w:cs="仿宋_GB2312"/>
                <w:kern w:val="0"/>
                <w:szCs w:val="21"/>
                <w:lang w:bidi="ar"/>
              </w:rPr>
              <w:t>山东广耀牧业集团有限公司</w:t>
            </w:r>
          </w:p>
        </w:tc>
      </w:tr>
      <w:tr w14:paraId="4BCA8B63">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1CDB73C2">
            <w:pPr>
              <w:widowControl/>
              <w:spacing w:line="300" w:lineRule="exact"/>
              <w:jc w:val="center"/>
              <w:rPr>
                <w:rFonts w:eastAsia="仿宋_GB2312"/>
                <w:kern w:val="0"/>
                <w:szCs w:val="21"/>
              </w:rPr>
            </w:pPr>
            <w:r>
              <w:rPr>
                <w:rFonts w:eastAsia="仿宋_GB2312"/>
                <w:kern w:val="0"/>
                <w:szCs w:val="21"/>
                <w:lang w:bidi="ar"/>
              </w:rPr>
              <w:t>4</w:t>
            </w:r>
          </w:p>
        </w:tc>
        <w:tc>
          <w:tcPr>
            <w:tcW w:w="1479" w:type="dxa"/>
            <w:tcBorders>
              <w:top w:val="single" w:color="auto" w:sz="4" w:space="0"/>
              <w:left w:val="single" w:color="auto" w:sz="4" w:space="0"/>
              <w:bottom w:val="single" w:color="auto" w:sz="4" w:space="0"/>
              <w:right w:val="single" w:color="auto" w:sz="4" w:space="0"/>
            </w:tcBorders>
            <w:vAlign w:val="center"/>
          </w:tcPr>
          <w:p w14:paraId="29F4986B">
            <w:pPr>
              <w:spacing w:line="300" w:lineRule="exact"/>
              <w:jc w:val="center"/>
              <w:rPr>
                <w:rFonts w:eastAsia="仿宋_GB2312"/>
                <w:kern w:val="0"/>
                <w:szCs w:val="21"/>
              </w:rPr>
            </w:pPr>
            <w:r>
              <w:rPr>
                <w:rFonts w:hint="eastAsia" w:eastAsia="仿宋_GB2312" w:cs="仿宋_GB2312"/>
                <w:kern w:val="0"/>
                <w:szCs w:val="21"/>
                <w:lang w:bidi="ar"/>
              </w:rPr>
              <w:t>济宁梁山县</w:t>
            </w:r>
          </w:p>
        </w:tc>
        <w:tc>
          <w:tcPr>
            <w:tcW w:w="2937" w:type="dxa"/>
            <w:tcBorders>
              <w:top w:val="nil"/>
              <w:left w:val="nil"/>
              <w:bottom w:val="single" w:color="auto" w:sz="4" w:space="0"/>
              <w:right w:val="single" w:color="auto" w:sz="4" w:space="0"/>
            </w:tcBorders>
            <w:vAlign w:val="center"/>
          </w:tcPr>
          <w:p w14:paraId="27880A87">
            <w:pPr>
              <w:widowControl/>
              <w:spacing w:line="300" w:lineRule="exact"/>
              <w:jc w:val="left"/>
              <w:rPr>
                <w:rFonts w:eastAsia="仿宋_GB2312"/>
                <w:kern w:val="0"/>
                <w:szCs w:val="21"/>
              </w:rPr>
            </w:pPr>
            <w:r>
              <w:rPr>
                <w:rFonts w:hint="eastAsia" w:eastAsia="仿宋_GB2312" w:cs="仿宋_GB2312"/>
                <w:kern w:val="0"/>
                <w:szCs w:val="21"/>
                <w:lang w:bidi="ar"/>
              </w:rPr>
              <w:t>国家级鲁西牛保种场</w:t>
            </w:r>
          </w:p>
        </w:tc>
        <w:tc>
          <w:tcPr>
            <w:tcW w:w="2812" w:type="dxa"/>
            <w:tcBorders>
              <w:top w:val="nil"/>
              <w:left w:val="nil"/>
              <w:bottom w:val="single" w:color="auto" w:sz="4" w:space="0"/>
              <w:right w:val="single" w:color="auto" w:sz="4" w:space="0"/>
            </w:tcBorders>
            <w:vAlign w:val="center"/>
          </w:tcPr>
          <w:p w14:paraId="2908A5BA">
            <w:pPr>
              <w:widowControl/>
              <w:spacing w:line="300" w:lineRule="exact"/>
              <w:jc w:val="left"/>
              <w:rPr>
                <w:rFonts w:eastAsia="仿宋_GB2312"/>
                <w:kern w:val="0"/>
                <w:szCs w:val="21"/>
              </w:rPr>
            </w:pPr>
            <w:r>
              <w:rPr>
                <w:rFonts w:hint="eastAsia" w:eastAsia="仿宋_GB2312" w:cs="仿宋_GB2312"/>
                <w:kern w:val="0"/>
                <w:szCs w:val="21"/>
                <w:lang w:bidi="ar"/>
              </w:rPr>
              <w:t>山东科龙畜牧产业有限公司</w:t>
            </w:r>
          </w:p>
        </w:tc>
      </w:tr>
      <w:tr w14:paraId="441EA0F2">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3452455C">
            <w:pPr>
              <w:widowControl/>
              <w:spacing w:line="300" w:lineRule="exact"/>
              <w:jc w:val="center"/>
              <w:rPr>
                <w:rFonts w:eastAsia="仿宋_GB2312"/>
                <w:kern w:val="0"/>
                <w:szCs w:val="21"/>
              </w:rPr>
            </w:pPr>
            <w:r>
              <w:rPr>
                <w:rFonts w:eastAsia="仿宋_GB2312"/>
                <w:kern w:val="0"/>
                <w:szCs w:val="21"/>
                <w:lang w:bidi="ar"/>
              </w:rPr>
              <w:t>5</w:t>
            </w:r>
          </w:p>
        </w:tc>
        <w:tc>
          <w:tcPr>
            <w:tcW w:w="1479" w:type="dxa"/>
            <w:tcBorders>
              <w:top w:val="single" w:color="auto" w:sz="4" w:space="0"/>
              <w:left w:val="single" w:color="auto" w:sz="4" w:space="0"/>
              <w:bottom w:val="single" w:color="auto" w:sz="4" w:space="0"/>
              <w:right w:val="single" w:color="auto" w:sz="4" w:space="0"/>
            </w:tcBorders>
            <w:vAlign w:val="center"/>
          </w:tcPr>
          <w:p w14:paraId="533B9F94">
            <w:pPr>
              <w:spacing w:line="300" w:lineRule="exact"/>
              <w:jc w:val="center"/>
              <w:rPr>
                <w:rFonts w:eastAsia="仿宋_GB2312"/>
                <w:kern w:val="0"/>
                <w:szCs w:val="21"/>
              </w:rPr>
            </w:pPr>
            <w:r>
              <w:rPr>
                <w:rFonts w:hint="eastAsia" w:eastAsia="仿宋_GB2312" w:cs="仿宋_GB2312"/>
                <w:kern w:val="0"/>
                <w:szCs w:val="21"/>
                <w:lang w:bidi="ar"/>
              </w:rPr>
              <w:t>济宁汶上县</w:t>
            </w:r>
          </w:p>
        </w:tc>
        <w:tc>
          <w:tcPr>
            <w:tcW w:w="2937" w:type="dxa"/>
            <w:tcBorders>
              <w:top w:val="nil"/>
              <w:left w:val="nil"/>
              <w:bottom w:val="single" w:color="auto" w:sz="4" w:space="0"/>
              <w:right w:val="single" w:color="auto" w:sz="4" w:space="0"/>
            </w:tcBorders>
            <w:vAlign w:val="center"/>
          </w:tcPr>
          <w:p w14:paraId="3165E3B5">
            <w:pPr>
              <w:widowControl/>
              <w:spacing w:line="300" w:lineRule="exact"/>
              <w:jc w:val="left"/>
              <w:rPr>
                <w:rFonts w:eastAsia="仿宋_GB2312"/>
                <w:kern w:val="0"/>
                <w:szCs w:val="21"/>
              </w:rPr>
            </w:pPr>
            <w:r>
              <w:rPr>
                <w:rFonts w:hint="eastAsia" w:eastAsia="仿宋_GB2312" w:cs="仿宋_GB2312"/>
                <w:kern w:val="0"/>
                <w:szCs w:val="21"/>
                <w:lang w:bidi="ar"/>
              </w:rPr>
              <w:t>国家级汶上芦花鸡保种场</w:t>
            </w:r>
          </w:p>
        </w:tc>
        <w:tc>
          <w:tcPr>
            <w:tcW w:w="2812" w:type="dxa"/>
            <w:tcBorders>
              <w:top w:val="nil"/>
              <w:left w:val="nil"/>
              <w:bottom w:val="single" w:color="auto" w:sz="4" w:space="0"/>
              <w:right w:val="single" w:color="auto" w:sz="4" w:space="0"/>
            </w:tcBorders>
            <w:vAlign w:val="center"/>
          </w:tcPr>
          <w:p w14:paraId="2CDD62A8">
            <w:pPr>
              <w:widowControl/>
              <w:spacing w:line="300" w:lineRule="exact"/>
              <w:jc w:val="left"/>
              <w:rPr>
                <w:rFonts w:eastAsia="仿宋_GB2312"/>
                <w:kern w:val="0"/>
                <w:szCs w:val="21"/>
              </w:rPr>
            </w:pPr>
            <w:r>
              <w:rPr>
                <w:rFonts w:hint="eastAsia" w:eastAsia="仿宋_GB2312" w:cs="仿宋_GB2312"/>
                <w:kern w:val="0"/>
                <w:szCs w:val="21"/>
                <w:lang w:bidi="ar"/>
              </w:rPr>
              <w:t>山东金秋农牧科技股份有限公司</w:t>
            </w:r>
          </w:p>
        </w:tc>
      </w:tr>
      <w:tr w14:paraId="2AD2EA5D">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66113C8D">
            <w:pPr>
              <w:widowControl/>
              <w:spacing w:line="300" w:lineRule="exact"/>
              <w:jc w:val="center"/>
              <w:rPr>
                <w:rFonts w:eastAsia="仿宋_GB2312"/>
                <w:kern w:val="0"/>
                <w:szCs w:val="21"/>
              </w:rPr>
            </w:pPr>
            <w:r>
              <w:rPr>
                <w:rFonts w:eastAsia="仿宋_GB2312"/>
                <w:kern w:val="0"/>
                <w:szCs w:val="21"/>
                <w:lang w:bidi="ar"/>
              </w:rPr>
              <w:t>6</w:t>
            </w:r>
          </w:p>
        </w:tc>
        <w:tc>
          <w:tcPr>
            <w:tcW w:w="1479" w:type="dxa"/>
            <w:tcBorders>
              <w:top w:val="single" w:color="auto" w:sz="4" w:space="0"/>
              <w:left w:val="single" w:color="auto" w:sz="4" w:space="0"/>
              <w:bottom w:val="single" w:color="auto" w:sz="4" w:space="0"/>
              <w:right w:val="single" w:color="auto" w:sz="4" w:space="0"/>
            </w:tcBorders>
            <w:vAlign w:val="center"/>
          </w:tcPr>
          <w:p w14:paraId="3E4CE8DB">
            <w:pPr>
              <w:spacing w:line="300" w:lineRule="exact"/>
              <w:jc w:val="center"/>
              <w:rPr>
                <w:rFonts w:eastAsia="仿宋_GB2312"/>
                <w:kern w:val="0"/>
                <w:szCs w:val="21"/>
              </w:rPr>
            </w:pPr>
            <w:r>
              <w:rPr>
                <w:rFonts w:hint="eastAsia" w:eastAsia="仿宋_GB2312" w:cs="仿宋_GB2312"/>
                <w:kern w:val="0"/>
                <w:szCs w:val="21"/>
                <w:lang w:bidi="ar"/>
              </w:rPr>
              <w:t>济宁嘉祥县</w:t>
            </w:r>
          </w:p>
        </w:tc>
        <w:tc>
          <w:tcPr>
            <w:tcW w:w="2937" w:type="dxa"/>
            <w:tcBorders>
              <w:top w:val="nil"/>
              <w:left w:val="nil"/>
              <w:bottom w:val="single" w:color="auto" w:sz="4" w:space="0"/>
              <w:right w:val="single" w:color="auto" w:sz="4" w:space="0"/>
            </w:tcBorders>
            <w:vAlign w:val="center"/>
          </w:tcPr>
          <w:p w14:paraId="278DE829">
            <w:pPr>
              <w:widowControl/>
              <w:spacing w:line="300" w:lineRule="exact"/>
              <w:jc w:val="left"/>
              <w:rPr>
                <w:rFonts w:eastAsia="仿宋_GB2312"/>
                <w:kern w:val="0"/>
                <w:szCs w:val="21"/>
              </w:rPr>
            </w:pPr>
            <w:r>
              <w:rPr>
                <w:rFonts w:hint="eastAsia" w:eastAsia="仿宋_GB2312" w:cs="仿宋_GB2312"/>
                <w:kern w:val="0"/>
                <w:szCs w:val="21"/>
                <w:lang w:bidi="ar"/>
              </w:rPr>
              <w:t>国家级大蒲莲猪保种场</w:t>
            </w:r>
          </w:p>
        </w:tc>
        <w:tc>
          <w:tcPr>
            <w:tcW w:w="2812" w:type="dxa"/>
            <w:tcBorders>
              <w:top w:val="nil"/>
              <w:left w:val="nil"/>
              <w:bottom w:val="single" w:color="auto" w:sz="4" w:space="0"/>
              <w:right w:val="single" w:color="auto" w:sz="4" w:space="0"/>
            </w:tcBorders>
            <w:vAlign w:val="center"/>
          </w:tcPr>
          <w:p w14:paraId="0A103521">
            <w:pPr>
              <w:widowControl/>
              <w:spacing w:line="300" w:lineRule="exact"/>
              <w:jc w:val="left"/>
              <w:rPr>
                <w:rFonts w:eastAsia="仿宋_GB2312"/>
                <w:kern w:val="0"/>
                <w:szCs w:val="21"/>
              </w:rPr>
            </w:pPr>
            <w:r>
              <w:rPr>
                <w:rFonts w:hint="eastAsia" w:eastAsia="仿宋_GB2312" w:cs="仿宋_GB2312"/>
                <w:kern w:val="0"/>
                <w:szCs w:val="21"/>
                <w:lang w:bidi="ar"/>
              </w:rPr>
              <w:t>济宁东三大蒲莲猪原种场</w:t>
            </w:r>
          </w:p>
        </w:tc>
      </w:tr>
      <w:tr w14:paraId="62C8B632">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7875AE2D">
            <w:pPr>
              <w:widowControl/>
              <w:spacing w:line="300" w:lineRule="exact"/>
              <w:jc w:val="center"/>
              <w:rPr>
                <w:rFonts w:eastAsia="仿宋_GB2312"/>
                <w:kern w:val="0"/>
                <w:szCs w:val="21"/>
              </w:rPr>
            </w:pPr>
            <w:r>
              <w:rPr>
                <w:rFonts w:eastAsia="仿宋_GB2312"/>
                <w:kern w:val="0"/>
                <w:szCs w:val="21"/>
                <w:lang w:bidi="ar"/>
              </w:rPr>
              <w:t>7</w:t>
            </w:r>
          </w:p>
        </w:tc>
        <w:tc>
          <w:tcPr>
            <w:tcW w:w="1479" w:type="dxa"/>
            <w:tcBorders>
              <w:top w:val="single" w:color="auto" w:sz="4" w:space="0"/>
              <w:left w:val="single" w:color="auto" w:sz="4" w:space="0"/>
              <w:bottom w:val="single" w:color="auto" w:sz="4" w:space="0"/>
              <w:right w:val="single" w:color="auto" w:sz="4" w:space="0"/>
            </w:tcBorders>
            <w:vAlign w:val="center"/>
          </w:tcPr>
          <w:p w14:paraId="55A7DD9F">
            <w:pPr>
              <w:spacing w:line="300" w:lineRule="exact"/>
              <w:jc w:val="center"/>
              <w:rPr>
                <w:rFonts w:eastAsia="仿宋_GB2312"/>
                <w:kern w:val="0"/>
                <w:szCs w:val="21"/>
              </w:rPr>
            </w:pPr>
            <w:r>
              <w:rPr>
                <w:rFonts w:hint="eastAsia" w:eastAsia="仿宋_GB2312" w:cs="仿宋_GB2312"/>
                <w:kern w:val="0"/>
                <w:szCs w:val="21"/>
                <w:lang w:bidi="ar"/>
              </w:rPr>
              <w:t>济宁嘉祥县</w:t>
            </w:r>
          </w:p>
        </w:tc>
        <w:tc>
          <w:tcPr>
            <w:tcW w:w="2937" w:type="dxa"/>
            <w:tcBorders>
              <w:top w:val="nil"/>
              <w:left w:val="nil"/>
              <w:bottom w:val="single" w:color="auto" w:sz="4" w:space="0"/>
              <w:right w:val="single" w:color="auto" w:sz="4" w:space="0"/>
            </w:tcBorders>
            <w:vAlign w:val="center"/>
          </w:tcPr>
          <w:p w14:paraId="23EDFE8C">
            <w:pPr>
              <w:widowControl/>
              <w:spacing w:line="300" w:lineRule="exact"/>
              <w:jc w:val="left"/>
              <w:rPr>
                <w:rFonts w:eastAsia="仿宋_GB2312"/>
                <w:kern w:val="0"/>
                <w:szCs w:val="21"/>
              </w:rPr>
            </w:pPr>
            <w:r>
              <w:rPr>
                <w:rFonts w:hint="eastAsia" w:eastAsia="仿宋_GB2312" w:cs="仿宋_GB2312"/>
                <w:kern w:val="0"/>
                <w:szCs w:val="21"/>
                <w:lang w:bidi="ar"/>
              </w:rPr>
              <w:t>国家级小尾寒羊保种场</w:t>
            </w:r>
          </w:p>
        </w:tc>
        <w:tc>
          <w:tcPr>
            <w:tcW w:w="2812" w:type="dxa"/>
            <w:tcBorders>
              <w:top w:val="nil"/>
              <w:left w:val="nil"/>
              <w:bottom w:val="single" w:color="auto" w:sz="4" w:space="0"/>
              <w:right w:val="single" w:color="auto" w:sz="4" w:space="0"/>
            </w:tcBorders>
            <w:vAlign w:val="center"/>
          </w:tcPr>
          <w:p w14:paraId="7C4AF5E8">
            <w:pPr>
              <w:widowControl/>
              <w:spacing w:line="300" w:lineRule="exact"/>
              <w:jc w:val="left"/>
              <w:rPr>
                <w:rFonts w:eastAsia="仿宋_GB2312"/>
                <w:kern w:val="0"/>
                <w:szCs w:val="21"/>
              </w:rPr>
            </w:pPr>
            <w:r>
              <w:rPr>
                <w:rFonts w:hint="eastAsia" w:eastAsia="仿宋_GB2312" w:cs="仿宋_GB2312"/>
                <w:kern w:val="0"/>
                <w:szCs w:val="21"/>
                <w:lang w:bidi="ar"/>
              </w:rPr>
              <w:t>嘉祥县种羊场</w:t>
            </w:r>
          </w:p>
        </w:tc>
      </w:tr>
      <w:tr w14:paraId="4DAD7641">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4902922D">
            <w:pPr>
              <w:widowControl/>
              <w:spacing w:line="300" w:lineRule="exact"/>
              <w:jc w:val="center"/>
              <w:rPr>
                <w:rFonts w:eastAsia="仿宋_GB2312"/>
                <w:kern w:val="0"/>
                <w:szCs w:val="21"/>
              </w:rPr>
            </w:pPr>
            <w:r>
              <w:rPr>
                <w:rFonts w:eastAsia="仿宋_GB2312"/>
                <w:kern w:val="0"/>
                <w:szCs w:val="21"/>
                <w:lang w:bidi="ar"/>
              </w:rPr>
              <w:t>8</w:t>
            </w:r>
          </w:p>
        </w:tc>
        <w:tc>
          <w:tcPr>
            <w:tcW w:w="1479" w:type="dxa"/>
            <w:tcBorders>
              <w:top w:val="single" w:color="auto" w:sz="4" w:space="0"/>
              <w:left w:val="single" w:color="auto" w:sz="4" w:space="0"/>
              <w:bottom w:val="single" w:color="auto" w:sz="4" w:space="0"/>
              <w:right w:val="single" w:color="auto" w:sz="4" w:space="0"/>
            </w:tcBorders>
            <w:vAlign w:val="center"/>
          </w:tcPr>
          <w:p w14:paraId="02AEA56A">
            <w:pPr>
              <w:spacing w:line="300" w:lineRule="exact"/>
              <w:jc w:val="center"/>
              <w:rPr>
                <w:rFonts w:eastAsia="仿宋_GB2312"/>
                <w:kern w:val="0"/>
                <w:szCs w:val="21"/>
              </w:rPr>
            </w:pPr>
            <w:r>
              <w:rPr>
                <w:rFonts w:hint="eastAsia" w:eastAsia="仿宋_GB2312" w:cs="仿宋_GB2312"/>
                <w:kern w:val="0"/>
                <w:szCs w:val="21"/>
                <w:lang w:bidi="ar"/>
              </w:rPr>
              <w:t>济宁嘉祥县</w:t>
            </w:r>
          </w:p>
        </w:tc>
        <w:tc>
          <w:tcPr>
            <w:tcW w:w="2937" w:type="dxa"/>
            <w:tcBorders>
              <w:top w:val="nil"/>
              <w:left w:val="nil"/>
              <w:bottom w:val="single" w:color="auto" w:sz="4" w:space="0"/>
              <w:right w:val="single" w:color="auto" w:sz="4" w:space="0"/>
            </w:tcBorders>
            <w:vAlign w:val="center"/>
          </w:tcPr>
          <w:p w14:paraId="010C778D">
            <w:pPr>
              <w:widowControl/>
              <w:spacing w:line="300" w:lineRule="exact"/>
              <w:jc w:val="left"/>
              <w:rPr>
                <w:rFonts w:eastAsia="仿宋_GB2312"/>
                <w:kern w:val="0"/>
                <w:szCs w:val="21"/>
              </w:rPr>
            </w:pPr>
            <w:r>
              <w:rPr>
                <w:rFonts w:hint="eastAsia" w:eastAsia="仿宋_GB2312" w:cs="仿宋_GB2312"/>
                <w:kern w:val="0"/>
                <w:szCs w:val="21"/>
                <w:lang w:bidi="ar"/>
              </w:rPr>
              <w:t>国家级济宁青山羊保种场</w:t>
            </w:r>
          </w:p>
        </w:tc>
        <w:tc>
          <w:tcPr>
            <w:tcW w:w="2812" w:type="dxa"/>
            <w:tcBorders>
              <w:top w:val="nil"/>
              <w:left w:val="nil"/>
              <w:bottom w:val="single" w:color="auto" w:sz="4" w:space="0"/>
              <w:right w:val="single" w:color="auto" w:sz="4" w:space="0"/>
            </w:tcBorders>
            <w:vAlign w:val="center"/>
          </w:tcPr>
          <w:p w14:paraId="56531DDC">
            <w:pPr>
              <w:widowControl/>
              <w:spacing w:line="300" w:lineRule="exact"/>
              <w:jc w:val="left"/>
              <w:rPr>
                <w:rFonts w:eastAsia="仿宋_GB2312"/>
                <w:kern w:val="0"/>
                <w:szCs w:val="21"/>
              </w:rPr>
            </w:pPr>
            <w:r>
              <w:rPr>
                <w:rFonts w:hint="eastAsia" w:eastAsia="仿宋_GB2312" w:cs="仿宋_GB2312"/>
                <w:kern w:val="0"/>
                <w:szCs w:val="21"/>
                <w:lang w:bidi="ar"/>
              </w:rPr>
              <w:t>济宁青山羊原种场</w:t>
            </w:r>
          </w:p>
        </w:tc>
      </w:tr>
      <w:tr w14:paraId="37BED62D">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129E7395">
            <w:pPr>
              <w:widowControl/>
              <w:spacing w:line="300" w:lineRule="exact"/>
              <w:jc w:val="center"/>
              <w:rPr>
                <w:rFonts w:eastAsia="仿宋_GB2312"/>
                <w:kern w:val="0"/>
                <w:szCs w:val="21"/>
              </w:rPr>
            </w:pPr>
            <w:r>
              <w:rPr>
                <w:rFonts w:eastAsia="仿宋_GB2312"/>
                <w:kern w:val="0"/>
                <w:szCs w:val="21"/>
                <w:lang w:bidi="ar"/>
              </w:rPr>
              <w:t>9</w:t>
            </w:r>
          </w:p>
        </w:tc>
        <w:tc>
          <w:tcPr>
            <w:tcW w:w="1479" w:type="dxa"/>
            <w:tcBorders>
              <w:top w:val="single" w:color="auto" w:sz="4" w:space="0"/>
              <w:left w:val="single" w:color="auto" w:sz="4" w:space="0"/>
              <w:bottom w:val="single" w:color="auto" w:sz="4" w:space="0"/>
              <w:right w:val="single" w:color="auto" w:sz="4" w:space="0"/>
            </w:tcBorders>
            <w:vAlign w:val="center"/>
          </w:tcPr>
          <w:p w14:paraId="63C4D80B">
            <w:pPr>
              <w:spacing w:line="300" w:lineRule="exact"/>
              <w:jc w:val="center"/>
              <w:rPr>
                <w:rFonts w:eastAsia="仿宋_GB2312"/>
                <w:kern w:val="0"/>
                <w:szCs w:val="21"/>
              </w:rPr>
            </w:pPr>
            <w:r>
              <w:rPr>
                <w:rFonts w:hint="eastAsia" w:eastAsia="仿宋_GB2312" w:cs="仿宋_GB2312"/>
                <w:kern w:val="0"/>
                <w:szCs w:val="21"/>
                <w:lang w:bidi="ar"/>
              </w:rPr>
              <w:t>聊城东阿县</w:t>
            </w:r>
          </w:p>
        </w:tc>
        <w:tc>
          <w:tcPr>
            <w:tcW w:w="2937" w:type="dxa"/>
            <w:tcBorders>
              <w:top w:val="single" w:color="auto" w:sz="4" w:space="0"/>
              <w:left w:val="single" w:color="auto" w:sz="4" w:space="0"/>
              <w:bottom w:val="single" w:color="auto" w:sz="4" w:space="0"/>
              <w:right w:val="single" w:color="auto" w:sz="4" w:space="0"/>
            </w:tcBorders>
            <w:vAlign w:val="center"/>
          </w:tcPr>
          <w:p w14:paraId="11A111B0">
            <w:pPr>
              <w:widowControl/>
              <w:spacing w:line="300" w:lineRule="exact"/>
              <w:jc w:val="left"/>
              <w:rPr>
                <w:rFonts w:eastAsia="仿宋_GB2312"/>
                <w:kern w:val="0"/>
                <w:szCs w:val="21"/>
              </w:rPr>
            </w:pPr>
            <w:r>
              <w:rPr>
                <w:rFonts w:hint="eastAsia" w:eastAsia="仿宋_GB2312" w:cs="仿宋_GB2312"/>
                <w:kern w:val="0"/>
                <w:szCs w:val="21"/>
                <w:lang w:bidi="ar"/>
              </w:rPr>
              <w:t>国家级德州驴保种场</w:t>
            </w:r>
          </w:p>
        </w:tc>
        <w:tc>
          <w:tcPr>
            <w:tcW w:w="2812" w:type="dxa"/>
            <w:tcBorders>
              <w:top w:val="single" w:color="auto" w:sz="4" w:space="0"/>
              <w:left w:val="single" w:color="auto" w:sz="4" w:space="0"/>
              <w:bottom w:val="single" w:color="auto" w:sz="4" w:space="0"/>
              <w:right w:val="single" w:color="auto" w:sz="4" w:space="0"/>
            </w:tcBorders>
            <w:vAlign w:val="center"/>
          </w:tcPr>
          <w:p w14:paraId="6B3051CB">
            <w:pPr>
              <w:widowControl/>
              <w:spacing w:line="300" w:lineRule="exact"/>
              <w:jc w:val="left"/>
              <w:rPr>
                <w:rFonts w:eastAsia="仿宋_GB2312"/>
                <w:kern w:val="0"/>
                <w:szCs w:val="21"/>
              </w:rPr>
            </w:pPr>
            <w:r>
              <w:rPr>
                <w:rFonts w:hint="eastAsia" w:eastAsia="仿宋_GB2312" w:cs="仿宋_GB2312"/>
                <w:kern w:val="0"/>
                <w:szCs w:val="21"/>
                <w:lang w:bidi="ar"/>
              </w:rPr>
              <w:t>山东东阿黑毛驴牧业科技有限公司</w:t>
            </w:r>
          </w:p>
        </w:tc>
      </w:tr>
      <w:tr w14:paraId="5F01452B">
        <w:tblPrEx>
          <w:tblCellMar>
            <w:top w:w="0" w:type="dxa"/>
            <w:left w:w="108" w:type="dxa"/>
            <w:bottom w:w="0" w:type="dxa"/>
            <w:right w:w="108" w:type="dxa"/>
          </w:tblCellMar>
        </w:tblPrEx>
        <w:trPr>
          <w:trHeight w:val="60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2F2B58E3">
            <w:pPr>
              <w:widowControl/>
              <w:spacing w:line="300" w:lineRule="exact"/>
              <w:jc w:val="center"/>
              <w:rPr>
                <w:rFonts w:eastAsia="仿宋_GB2312"/>
                <w:kern w:val="0"/>
                <w:szCs w:val="21"/>
              </w:rPr>
            </w:pPr>
            <w:r>
              <w:rPr>
                <w:rFonts w:eastAsia="仿宋_GB2312"/>
                <w:kern w:val="0"/>
                <w:szCs w:val="21"/>
                <w:lang w:bidi="ar"/>
              </w:rPr>
              <w:t>10</w:t>
            </w:r>
          </w:p>
        </w:tc>
        <w:tc>
          <w:tcPr>
            <w:tcW w:w="1479" w:type="dxa"/>
            <w:tcBorders>
              <w:top w:val="single" w:color="auto" w:sz="4" w:space="0"/>
              <w:left w:val="single" w:color="auto" w:sz="4" w:space="0"/>
              <w:bottom w:val="single" w:color="auto" w:sz="4" w:space="0"/>
              <w:right w:val="single" w:color="auto" w:sz="4" w:space="0"/>
            </w:tcBorders>
            <w:vAlign w:val="center"/>
          </w:tcPr>
          <w:p w14:paraId="2CFDBC75">
            <w:pPr>
              <w:spacing w:line="300" w:lineRule="exact"/>
              <w:jc w:val="center"/>
              <w:rPr>
                <w:rFonts w:eastAsia="仿宋_GB2312"/>
                <w:kern w:val="0"/>
                <w:szCs w:val="21"/>
              </w:rPr>
            </w:pPr>
            <w:r>
              <w:rPr>
                <w:rFonts w:hint="eastAsia" w:eastAsia="仿宋_GB2312" w:cs="仿宋_GB2312"/>
                <w:kern w:val="0"/>
                <w:szCs w:val="21"/>
                <w:lang w:bidi="ar"/>
              </w:rPr>
              <w:t>聊城临清市</w:t>
            </w:r>
          </w:p>
        </w:tc>
        <w:tc>
          <w:tcPr>
            <w:tcW w:w="2937" w:type="dxa"/>
            <w:tcBorders>
              <w:top w:val="single" w:color="auto" w:sz="4" w:space="0"/>
              <w:left w:val="nil"/>
              <w:bottom w:val="single" w:color="auto" w:sz="4" w:space="0"/>
              <w:right w:val="single" w:color="auto" w:sz="4" w:space="0"/>
            </w:tcBorders>
            <w:vAlign w:val="center"/>
          </w:tcPr>
          <w:p w14:paraId="1D338CA1">
            <w:pPr>
              <w:widowControl/>
              <w:spacing w:line="300" w:lineRule="exact"/>
              <w:jc w:val="left"/>
              <w:rPr>
                <w:rFonts w:eastAsia="仿宋_GB2312"/>
                <w:kern w:val="0"/>
                <w:szCs w:val="21"/>
              </w:rPr>
            </w:pPr>
            <w:r>
              <w:rPr>
                <w:rFonts w:hint="eastAsia" w:eastAsia="仿宋_GB2312" w:cs="仿宋_GB2312"/>
                <w:kern w:val="0"/>
                <w:szCs w:val="21"/>
                <w:lang w:bidi="ar"/>
              </w:rPr>
              <w:t>国家级大尾寒羊保种场</w:t>
            </w:r>
          </w:p>
        </w:tc>
        <w:tc>
          <w:tcPr>
            <w:tcW w:w="2812" w:type="dxa"/>
            <w:tcBorders>
              <w:top w:val="single" w:color="auto" w:sz="4" w:space="0"/>
              <w:left w:val="nil"/>
              <w:bottom w:val="single" w:color="auto" w:sz="4" w:space="0"/>
              <w:right w:val="single" w:color="auto" w:sz="4" w:space="0"/>
            </w:tcBorders>
            <w:vAlign w:val="center"/>
          </w:tcPr>
          <w:p w14:paraId="5DA6B1D6">
            <w:pPr>
              <w:widowControl/>
              <w:spacing w:line="300" w:lineRule="exact"/>
              <w:jc w:val="left"/>
              <w:rPr>
                <w:rFonts w:eastAsia="仿宋_GB2312"/>
                <w:kern w:val="0"/>
                <w:szCs w:val="21"/>
              </w:rPr>
            </w:pPr>
            <w:r>
              <w:rPr>
                <w:rFonts w:hint="eastAsia" w:eastAsia="仿宋_GB2312" w:cs="仿宋_GB2312"/>
                <w:kern w:val="0"/>
                <w:szCs w:val="21"/>
                <w:lang w:bidi="ar"/>
              </w:rPr>
              <w:t>临清润林牧业有限公司</w:t>
            </w:r>
          </w:p>
        </w:tc>
      </w:tr>
      <w:tr w14:paraId="046CAB4F">
        <w:tblPrEx>
          <w:tblCellMar>
            <w:top w:w="0" w:type="dxa"/>
            <w:left w:w="108" w:type="dxa"/>
            <w:bottom w:w="0" w:type="dxa"/>
            <w:right w:w="108" w:type="dxa"/>
          </w:tblCellMar>
        </w:tblPrEx>
        <w:trPr>
          <w:trHeight w:val="481"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4EC76813">
            <w:pPr>
              <w:widowControl/>
              <w:spacing w:line="300" w:lineRule="exact"/>
              <w:jc w:val="center"/>
              <w:rPr>
                <w:rFonts w:eastAsia="仿宋_GB2312"/>
                <w:kern w:val="0"/>
                <w:szCs w:val="21"/>
              </w:rPr>
            </w:pPr>
            <w:r>
              <w:rPr>
                <w:rFonts w:eastAsia="仿宋_GB2312"/>
                <w:kern w:val="0"/>
                <w:szCs w:val="21"/>
                <w:lang w:bidi="ar"/>
              </w:rPr>
              <w:t>11</w:t>
            </w:r>
          </w:p>
        </w:tc>
        <w:tc>
          <w:tcPr>
            <w:tcW w:w="1479" w:type="dxa"/>
            <w:tcBorders>
              <w:top w:val="single" w:color="auto" w:sz="4" w:space="0"/>
              <w:left w:val="single" w:color="auto" w:sz="4" w:space="0"/>
              <w:bottom w:val="single" w:color="auto" w:sz="4" w:space="0"/>
              <w:right w:val="single" w:color="auto" w:sz="4" w:space="0"/>
            </w:tcBorders>
            <w:vAlign w:val="center"/>
          </w:tcPr>
          <w:p w14:paraId="52F0787E">
            <w:pPr>
              <w:widowControl/>
              <w:spacing w:line="300" w:lineRule="exact"/>
              <w:jc w:val="center"/>
              <w:rPr>
                <w:rFonts w:eastAsia="仿宋_GB2312"/>
                <w:kern w:val="0"/>
                <w:szCs w:val="21"/>
              </w:rPr>
            </w:pPr>
            <w:r>
              <w:rPr>
                <w:rFonts w:hint="eastAsia" w:eastAsia="仿宋_GB2312" w:cs="仿宋_GB2312"/>
                <w:kern w:val="0"/>
                <w:szCs w:val="21"/>
                <w:lang w:bidi="ar"/>
              </w:rPr>
              <w:t>滨州无棣县</w:t>
            </w:r>
          </w:p>
        </w:tc>
        <w:tc>
          <w:tcPr>
            <w:tcW w:w="2937" w:type="dxa"/>
            <w:tcBorders>
              <w:top w:val="single" w:color="auto" w:sz="4" w:space="0"/>
              <w:left w:val="nil"/>
              <w:bottom w:val="single" w:color="auto" w:sz="4" w:space="0"/>
              <w:right w:val="single" w:color="auto" w:sz="4" w:space="0"/>
            </w:tcBorders>
            <w:vAlign w:val="center"/>
          </w:tcPr>
          <w:p w14:paraId="6E4B6093">
            <w:pPr>
              <w:widowControl/>
              <w:spacing w:line="300" w:lineRule="exact"/>
              <w:jc w:val="left"/>
              <w:rPr>
                <w:rFonts w:eastAsia="仿宋_GB2312"/>
                <w:kern w:val="0"/>
                <w:szCs w:val="21"/>
              </w:rPr>
            </w:pPr>
            <w:r>
              <w:rPr>
                <w:rFonts w:hint="eastAsia" w:eastAsia="仿宋_GB2312" w:cs="仿宋_GB2312"/>
                <w:kern w:val="0"/>
                <w:szCs w:val="21"/>
                <w:lang w:bidi="ar"/>
              </w:rPr>
              <w:t>国家级渤海黑牛保种场</w:t>
            </w:r>
          </w:p>
        </w:tc>
        <w:tc>
          <w:tcPr>
            <w:tcW w:w="2812" w:type="dxa"/>
            <w:tcBorders>
              <w:top w:val="single" w:color="auto" w:sz="4" w:space="0"/>
              <w:left w:val="nil"/>
              <w:bottom w:val="single" w:color="auto" w:sz="4" w:space="0"/>
              <w:right w:val="single" w:color="auto" w:sz="4" w:space="0"/>
            </w:tcBorders>
            <w:vAlign w:val="center"/>
          </w:tcPr>
          <w:p w14:paraId="5CC4C955">
            <w:pPr>
              <w:widowControl/>
              <w:spacing w:line="300" w:lineRule="exact"/>
              <w:jc w:val="left"/>
              <w:rPr>
                <w:rFonts w:eastAsia="仿宋_GB2312"/>
                <w:kern w:val="0"/>
                <w:szCs w:val="21"/>
              </w:rPr>
            </w:pPr>
            <w:r>
              <w:rPr>
                <w:rFonts w:hint="eastAsia" w:eastAsia="仿宋_GB2312" w:cs="仿宋_GB2312"/>
                <w:kern w:val="0"/>
                <w:szCs w:val="21"/>
                <w:lang w:bidi="ar"/>
              </w:rPr>
              <w:t>山东无棣华兴渤海黑牛种业股份有限公司</w:t>
            </w:r>
          </w:p>
        </w:tc>
      </w:tr>
      <w:tr w14:paraId="1A699AF7">
        <w:tblPrEx>
          <w:tblCellMar>
            <w:top w:w="0" w:type="dxa"/>
            <w:left w:w="108" w:type="dxa"/>
            <w:bottom w:w="0" w:type="dxa"/>
            <w:right w:w="108" w:type="dxa"/>
          </w:tblCellMar>
        </w:tblPrEx>
        <w:trPr>
          <w:trHeight w:val="506"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7F4989D">
            <w:pPr>
              <w:widowControl/>
              <w:spacing w:line="300" w:lineRule="exact"/>
              <w:jc w:val="center"/>
              <w:rPr>
                <w:rFonts w:eastAsia="仿宋_GB2312"/>
                <w:kern w:val="0"/>
                <w:szCs w:val="21"/>
              </w:rPr>
            </w:pPr>
            <w:r>
              <w:rPr>
                <w:rFonts w:eastAsia="仿宋_GB2312"/>
                <w:kern w:val="0"/>
                <w:szCs w:val="21"/>
                <w:lang w:bidi="ar"/>
              </w:rPr>
              <w:t>12</w:t>
            </w:r>
          </w:p>
        </w:tc>
        <w:tc>
          <w:tcPr>
            <w:tcW w:w="1479" w:type="dxa"/>
            <w:tcBorders>
              <w:top w:val="single" w:color="auto" w:sz="4" w:space="0"/>
              <w:left w:val="single" w:color="auto" w:sz="4" w:space="0"/>
              <w:bottom w:val="single" w:color="auto" w:sz="4" w:space="0"/>
              <w:right w:val="single" w:color="auto" w:sz="4" w:space="0"/>
            </w:tcBorders>
            <w:vAlign w:val="center"/>
          </w:tcPr>
          <w:p w14:paraId="5D8FB199">
            <w:pPr>
              <w:widowControl/>
              <w:spacing w:line="300" w:lineRule="exact"/>
              <w:jc w:val="center"/>
              <w:rPr>
                <w:rFonts w:eastAsia="仿宋_GB2312"/>
                <w:kern w:val="0"/>
                <w:szCs w:val="21"/>
              </w:rPr>
            </w:pPr>
            <w:r>
              <w:rPr>
                <w:rFonts w:hint="eastAsia" w:eastAsia="仿宋_GB2312" w:cs="仿宋_GB2312"/>
                <w:kern w:val="0"/>
                <w:szCs w:val="21"/>
                <w:lang w:bidi="ar"/>
              </w:rPr>
              <w:t>滨州无棣县</w:t>
            </w:r>
          </w:p>
        </w:tc>
        <w:tc>
          <w:tcPr>
            <w:tcW w:w="2937" w:type="dxa"/>
            <w:tcBorders>
              <w:top w:val="single" w:color="auto" w:sz="4" w:space="0"/>
              <w:left w:val="nil"/>
              <w:bottom w:val="single" w:color="auto" w:sz="4" w:space="0"/>
              <w:right w:val="single" w:color="auto" w:sz="4" w:space="0"/>
            </w:tcBorders>
            <w:vAlign w:val="center"/>
          </w:tcPr>
          <w:p w14:paraId="6C9D305E">
            <w:pPr>
              <w:widowControl/>
              <w:spacing w:line="300" w:lineRule="exact"/>
              <w:jc w:val="left"/>
              <w:rPr>
                <w:rFonts w:eastAsia="仿宋_GB2312"/>
                <w:kern w:val="0"/>
                <w:szCs w:val="21"/>
              </w:rPr>
            </w:pPr>
            <w:r>
              <w:rPr>
                <w:rFonts w:hint="eastAsia" w:eastAsia="仿宋_GB2312" w:cs="仿宋_GB2312"/>
                <w:kern w:val="0"/>
                <w:szCs w:val="21"/>
                <w:lang w:bidi="ar"/>
              </w:rPr>
              <w:t>国家级德州驴保种场</w:t>
            </w:r>
          </w:p>
        </w:tc>
        <w:tc>
          <w:tcPr>
            <w:tcW w:w="2812" w:type="dxa"/>
            <w:tcBorders>
              <w:top w:val="single" w:color="auto" w:sz="4" w:space="0"/>
              <w:left w:val="nil"/>
              <w:bottom w:val="single" w:color="auto" w:sz="4" w:space="0"/>
              <w:right w:val="single" w:color="auto" w:sz="4" w:space="0"/>
            </w:tcBorders>
            <w:vAlign w:val="center"/>
          </w:tcPr>
          <w:p w14:paraId="655574AA">
            <w:pPr>
              <w:widowControl/>
              <w:spacing w:line="300" w:lineRule="exact"/>
              <w:jc w:val="left"/>
              <w:rPr>
                <w:rFonts w:eastAsia="仿宋_GB2312"/>
                <w:kern w:val="0"/>
                <w:szCs w:val="21"/>
              </w:rPr>
            </w:pPr>
            <w:r>
              <w:rPr>
                <w:rFonts w:hint="eastAsia" w:eastAsia="仿宋_GB2312" w:cs="仿宋_GB2312"/>
                <w:kern w:val="0"/>
                <w:szCs w:val="21"/>
                <w:lang w:bidi="ar"/>
              </w:rPr>
              <w:t>山东省无棣良种畜禽繁育场</w:t>
            </w:r>
          </w:p>
        </w:tc>
      </w:tr>
      <w:tr w14:paraId="645D657D">
        <w:tblPrEx>
          <w:tblCellMar>
            <w:top w:w="0" w:type="dxa"/>
            <w:left w:w="108" w:type="dxa"/>
            <w:bottom w:w="0" w:type="dxa"/>
            <w:right w:w="108" w:type="dxa"/>
          </w:tblCellMar>
        </w:tblPrEx>
        <w:trPr>
          <w:trHeight w:val="53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606ABD36">
            <w:pPr>
              <w:widowControl/>
              <w:spacing w:line="300" w:lineRule="exact"/>
              <w:jc w:val="center"/>
              <w:rPr>
                <w:rFonts w:eastAsia="仿宋_GB2312"/>
                <w:kern w:val="0"/>
                <w:szCs w:val="21"/>
              </w:rPr>
            </w:pPr>
            <w:r>
              <w:rPr>
                <w:rFonts w:eastAsia="仿宋_GB2312"/>
                <w:kern w:val="0"/>
                <w:szCs w:val="21"/>
                <w:lang w:bidi="ar"/>
              </w:rPr>
              <w:t>13</w:t>
            </w:r>
          </w:p>
        </w:tc>
        <w:tc>
          <w:tcPr>
            <w:tcW w:w="1479" w:type="dxa"/>
            <w:tcBorders>
              <w:top w:val="single" w:color="auto" w:sz="4" w:space="0"/>
              <w:left w:val="single" w:color="auto" w:sz="4" w:space="0"/>
              <w:bottom w:val="single" w:color="auto" w:sz="4" w:space="0"/>
              <w:right w:val="single" w:color="auto" w:sz="4" w:space="0"/>
            </w:tcBorders>
            <w:vAlign w:val="center"/>
          </w:tcPr>
          <w:p w14:paraId="79E9A564">
            <w:pPr>
              <w:widowControl/>
              <w:spacing w:line="300" w:lineRule="exact"/>
              <w:jc w:val="center"/>
              <w:rPr>
                <w:rFonts w:eastAsia="仿宋_GB2312"/>
                <w:kern w:val="0"/>
                <w:szCs w:val="21"/>
              </w:rPr>
            </w:pPr>
            <w:r>
              <w:rPr>
                <w:rFonts w:hint="eastAsia" w:eastAsia="仿宋_GB2312" w:cs="仿宋_GB2312"/>
                <w:kern w:val="0"/>
                <w:szCs w:val="21"/>
                <w:lang w:bidi="ar"/>
              </w:rPr>
              <w:t>滨州无棣县</w:t>
            </w:r>
          </w:p>
        </w:tc>
        <w:tc>
          <w:tcPr>
            <w:tcW w:w="2937" w:type="dxa"/>
            <w:tcBorders>
              <w:top w:val="single" w:color="auto" w:sz="4" w:space="0"/>
              <w:left w:val="nil"/>
              <w:bottom w:val="single" w:color="auto" w:sz="4" w:space="0"/>
              <w:right w:val="single" w:color="auto" w:sz="4" w:space="0"/>
            </w:tcBorders>
            <w:vAlign w:val="center"/>
          </w:tcPr>
          <w:p w14:paraId="137AF94C">
            <w:pPr>
              <w:widowControl/>
              <w:spacing w:line="300" w:lineRule="exact"/>
              <w:jc w:val="left"/>
              <w:rPr>
                <w:rFonts w:eastAsia="仿宋_GB2312"/>
                <w:kern w:val="0"/>
                <w:szCs w:val="21"/>
              </w:rPr>
            </w:pPr>
            <w:r>
              <w:rPr>
                <w:rFonts w:hint="eastAsia" w:eastAsia="仿宋_GB2312" w:cs="仿宋_GB2312"/>
                <w:kern w:val="0"/>
                <w:szCs w:val="21"/>
                <w:lang w:bidi="ar"/>
              </w:rPr>
              <w:t>国家级德州驴保种场</w:t>
            </w:r>
          </w:p>
        </w:tc>
        <w:tc>
          <w:tcPr>
            <w:tcW w:w="2812" w:type="dxa"/>
            <w:tcBorders>
              <w:top w:val="single" w:color="auto" w:sz="4" w:space="0"/>
              <w:left w:val="nil"/>
              <w:bottom w:val="single" w:color="auto" w:sz="4" w:space="0"/>
              <w:right w:val="single" w:color="auto" w:sz="4" w:space="0"/>
            </w:tcBorders>
            <w:vAlign w:val="center"/>
          </w:tcPr>
          <w:p w14:paraId="6FBA97C5">
            <w:pPr>
              <w:widowControl/>
              <w:spacing w:line="300" w:lineRule="exact"/>
              <w:jc w:val="left"/>
              <w:rPr>
                <w:rFonts w:eastAsia="仿宋_GB2312"/>
                <w:kern w:val="0"/>
                <w:szCs w:val="21"/>
              </w:rPr>
            </w:pPr>
            <w:r>
              <w:rPr>
                <w:rFonts w:hint="eastAsia" w:eastAsia="仿宋_GB2312" w:cs="仿宋_GB2312"/>
                <w:kern w:val="0"/>
                <w:szCs w:val="21"/>
                <w:lang w:bidi="ar"/>
              </w:rPr>
              <w:t>山东俊驰驴业有限公司</w:t>
            </w:r>
          </w:p>
        </w:tc>
      </w:tr>
      <w:tr w14:paraId="60BE3102">
        <w:tblPrEx>
          <w:tblCellMar>
            <w:top w:w="0" w:type="dxa"/>
            <w:left w:w="108" w:type="dxa"/>
            <w:bottom w:w="0" w:type="dxa"/>
            <w:right w:w="108" w:type="dxa"/>
          </w:tblCellMar>
        </w:tblPrEx>
        <w:trPr>
          <w:trHeight w:val="646"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6E0B4F3D">
            <w:pPr>
              <w:widowControl/>
              <w:spacing w:line="300" w:lineRule="exact"/>
              <w:jc w:val="center"/>
              <w:rPr>
                <w:rFonts w:eastAsia="仿宋_GB2312"/>
                <w:kern w:val="0"/>
                <w:szCs w:val="21"/>
              </w:rPr>
            </w:pPr>
            <w:r>
              <w:rPr>
                <w:rFonts w:eastAsia="仿宋_GB2312"/>
                <w:kern w:val="0"/>
                <w:szCs w:val="21"/>
                <w:lang w:bidi="ar"/>
              </w:rPr>
              <w:t>14</w:t>
            </w:r>
          </w:p>
        </w:tc>
        <w:tc>
          <w:tcPr>
            <w:tcW w:w="1479" w:type="dxa"/>
            <w:tcBorders>
              <w:top w:val="single" w:color="auto" w:sz="4" w:space="0"/>
              <w:left w:val="single" w:color="auto" w:sz="4" w:space="0"/>
              <w:bottom w:val="single" w:color="auto" w:sz="4" w:space="0"/>
              <w:right w:val="single" w:color="auto" w:sz="4" w:space="0"/>
            </w:tcBorders>
            <w:vAlign w:val="center"/>
          </w:tcPr>
          <w:p w14:paraId="42EBC767">
            <w:pPr>
              <w:widowControl/>
              <w:spacing w:line="300" w:lineRule="exact"/>
              <w:jc w:val="center"/>
              <w:rPr>
                <w:rFonts w:eastAsia="仿宋_GB2312"/>
                <w:kern w:val="0"/>
                <w:szCs w:val="21"/>
              </w:rPr>
            </w:pPr>
            <w:r>
              <w:rPr>
                <w:rFonts w:hint="eastAsia" w:eastAsia="仿宋_GB2312" w:cs="仿宋_GB2312"/>
                <w:kern w:val="0"/>
                <w:szCs w:val="21"/>
                <w:lang w:bidi="ar"/>
              </w:rPr>
              <w:t>临沂市畜牧发展促进中心</w:t>
            </w:r>
          </w:p>
        </w:tc>
        <w:tc>
          <w:tcPr>
            <w:tcW w:w="2937" w:type="dxa"/>
            <w:tcBorders>
              <w:top w:val="single" w:color="auto" w:sz="4" w:space="0"/>
              <w:left w:val="nil"/>
              <w:bottom w:val="single" w:color="auto" w:sz="4" w:space="0"/>
              <w:right w:val="single" w:color="auto" w:sz="4" w:space="0"/>
            </w:tcBorders>
            <w:vAlign w:val="center"/>
          </w:tcPr>
          <w:p w14:paraId="6A4D9827">
            <w:pPr>
              <w:widowControl/>
              <w:spacing w:line="300" w:lineRule="exact"/>
              <w:jc w:val="left"/>
              <w:rPr>
                <w:rFonts w:eastAsia="仿宋_GB2312"/>
                <w:kern w:val="0"/>
                <w:szCs w:val="21"/>
              </w:rPr>
            </w:pPr>
            <w:r>
              <w:rPr>
                <w:rFonts w:hint="eastAsia" w:eastAsia="仿宋_GB2312" w:cs="仿宋_GB2312"/>
                <w:kern w:val="0"/>
                <w:szCs w:val="21"/>
                <w:lang w:bidi="ar"/>
              </w:rPr>
              <w:t>国家级中华蜜蜂（北方型）保护区</w:t>
            </w:r>
          </w:p>
        </w:tc>
        <w:tc>
          <w:tcPr>
            <w:tcW w:w="2812" w:type="dxa"/>
            <w:tcBorders>
              <w:top w:val="single" w:color="auto" w:sz="4" w:space="0"/>
              <w:left w:val="nil"/>
              <w:bottom w:val="single" w:color="auto" w:sz="4" w:space="0"/>
              <w:right w:val="single" w:color="auto" w:sz="4" w:space="0"/>
            </w:tcBorders>
            <w:vAlign w:val="center"/>
          </w:tcPr>
          <w:p w14:paraId="3DD2F2ED">
            <w:pPr>
              <w:widowControl/>
              <w:spacing w:line="300" w:lineRule="exact"/>
              <w:jc w:val="left"/>
              <w:rPr>
                <w:rFonts w:eastAsia="仿宋_GB2312"/>
                <w:kern w:val="0"/>
                <w:szCs w:val="21"/>
              </w:rPr>
            </w:pPr>
            <w:r>
              <w:rPr>
                <w:rFonts w:hint="eastAsia" w:eastAsia="仿宋_GB2312" w:cs="仿宋_GB2312"/>
                <w:kern w:val="0"/>
                <w:szCs w:val="21"/>
                <w:lang w:bidi="ar"/>
              </w:rPr>
              <w:t>临沂市畜牧技术推广站</w:t>
            </w:r>
          </w:p>
        </w:tc>
      </w:tr>
      <w:tr w14:paraId="63833EDC">
        <w:tblPrEx>
          <w:tblCellMar>
            <w:top w:w="0" w:type="dxa"/>
            <w:left w:w="108" w:type="dxa"/>
            <w:bottom w:w="0" w:type="dxa"/>
            <w:right w:w="108" w:type="dxa"/>
          </w:tblCellMar>
        </w:tblPrEx>
        <w:trPr>
          <w:trHeight w:val="48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7B6AFB6E">
            <w:pPr>
              <w:widowControl/>
              <w:spacing w:line="300" w:lineRule="exact"/>
              <w:jc w:val="center"/>
              <w:rPr>
                <w:rFonts w:eastAsia="仿宋_GB2312"/>
                <w:kern w:val="0"/>
                <w:szCs w:val="21"/>
              </w:rPr>
            </w:pPr>
            <w:r>
              <w:rPr>
                <w:rFonts w:eastAsia="仿宋_GB2312"/>
                <w:kern w:val="0"/>
                <w:szCs w:val="21"/>
                <w:lang w:bidi="ar"/>
              </w:rPr>
              <w:t>15</w:t>
            </w:r>
          </w:p>
        </w:tc>
        <w:tc>
          <w:tcPr>
            <w:tcW w:w="1479" w:type="dxa"/>
            <w:tcBorders>
              <w:top w:val="single" w:color="auto" w:sz="4" w:space="0"/>
              <w:left w:val="single" w:color="auto" w:sz="4" w:space="0"/>
              <w:bottom w:val="single" w:color="auto" w:sz="4" w:space="0"/>
              <w:right w:val="single" w:color="auto" w:sz="4" w:space="0"/>
            </w:tcBorders>
            <w:vAlign w:val="center"/>
          </w:tcPr>
          <w:p w14:paraId="523CA5C5">
            <w:pPr>
              <w:widowControl/>
              <w:spacing w:line="300" w:lineRule="exact"/>
              <w:jc w:val="center"/>
              <w:rPr>
                <w:rFonts w:eastAsia="仿宋_GB2312"/>
                <w:kern w:val="0"/>
                <w:szCs w:val="21"/>
              </w:rPr>
            </w:pPr>
            <w:r>
              <w:rPr>
                <w:rFonts w:hint="eastAsia" w:eastAsia="仿宋_GB2312" w:cs="仿宋_GB2312"/>
                <w:kern w:val="0"/>
                <w:szCs w:val="21"/>
                <w:lang w:bidi="ar"/>
              </w:rPr>
              <w:t>菏泽鄄城县</w:t>
            </w:r>
          </w:p>
        </w:tc>
        <w:tc>
          <w:tcPr>
            <w:tcW w:w="2937" w:type="dxa"/>
            <w:tcBorders>
              <w:top w:val="single" w:color="auto" w:sz="4" w:space="0"/>
              <w:left w:val="nil"/>
              <w:bottom w:val="single" w:color="auto" w:sz="4" w:space="0"/>
              <w:right w:val="single" w:color="auto" w:sz="4" w:space="0"/>
            </w:tcBorders>
            <w:vAlign w:val="center"/>
          </w:tcPr>
          <w:p w14:paraId="7BB04550">
            <w:pPr>
              <w:widowControl/>
              <w:spacing w:line="300" w:lineRule="exact"/>
              <w:jc w:val="left"/>
              <w:rPr>
                <w:rFonts w:eastAsia="仿宋_GB2312"/>
                <w:kern w:val="0"/>
                <w:szCs w:val="21"/>
              </w:rPr>
            </w:pPr>
            <w:r>
              <w:rPr>
                <w:rFonts w:hint="eastAsia" w:eastAsia="仿宋_GB2312" w:cs="仿宋_GB2312"/>
                <w:kern w:val="0"/>
                <w:szCs w:val="21"/>
                <w:lang w:bidi="ar"/>
              </w:rPr>
              <w:t>国家级鲁西牛保种场</w:t>
            </w:r>
          </w:p>
        </w:tc>
        <w:tc>
          <w:tcPr>
            <w:tcW w:w="2812" w:type="dxa"/>
            <w:tcBorders>
              <w:top w:val="single" w:color="auto" w:sz="4" w:space="0"/>
              <w:left w:val="nil"/>
              <w:bottom w:val="single" w:color="auto" w:sz="4" w:space="0"/>
              <w:right w:val="single" w:color="auto" w:sz="4" w:space="0"/>
            </w:tcBorders>
            <w:vAlign w:val="center"/>
          </w:tcPr>
          <w:p w14:paraId="34600A98">
            <w:pPr>
              <w:widowControl/>
              <w:spacing w:line="300" w:lineRule="exact"/>
              <w:jc w:val="left"/>
              <w:rPr>
                <w:rFonts w:eastAsia="仿宋_GB2312"/>
                <w:kern w:val="0"/>
                <w:szCs w:val="21"/>
              </w:rPr>
            </w:pPr>
            <w:r>
              <w:rPr>
                <w:rFonts w:hint="eastAsia" w:eastAsia="仿宋_GB2312" w:cs="仿宋_GB2312"/>
                <w:kern w:val="0"/>
                <w:szCs w:val="21"/>
                <w:lang w:bidi="ar"/>
              </w:rPr>
              <w:t>鄄城鸿翔牧业有限公司</w:t>
            </w:r>
          </w:p>
        </w:tc>
      </w:tr>
    </w:tbl>
    <w:p w14:paraId="3D0F6F5D">
      <w:pPr>
        <w:jc w:val="center"/>
        <w:rPr>
          <w:rFonts w:hint="eastAsia" w:ascii="方正小标宋简体" w:hAnsi="仿宋" w:eastAsia="方正小标宋简体"/>
          <w:sz w:val="36"/>
          <w:szCs w:val="36"/>
        </w:rPr>
      </w:pPr>
    </w:p>
    <w:p w14:paraId="14301CC7">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14CCB78B">
      <w:pPr>
        <w:spacing w:line="580" w:lineRule="exact"/>
        <w:rPr>
          <w:rFonts w:hint="eastAsia" w:ascii="仿宋_GB2312" w:hAnsi="仿宋" w:eastAsia="仿宋_GB2312"/>
          <w:sz w:val="32"/>
          <w:szCs w:val="32"/>
        </w:rPr>
      </w:pPr>
      <w:r>
        <w:rPr>
          <w:rFonts w:hint="eastAsia" w:ascii="仿宋_GB2312" w:hAnsi="仿宋_GB2312" w:eastAsia="仿宋_GB2312" w:cs="仿宋_GB2312"/>
          <w:sz w:val="32"/>
          <w:szCs w:val="32"/>
        </w:rPr>
        <w:t xml:space="preserve">省畜牧兽医局畜牧处  蒋吉红  </w:t>
      </w:r>
      <w:r>
        <w:rPr>
          <w:rFonts w:hint="eastAsia" w:ascii="仿宋_GB2312" w:hAnsi="仿宋" w:eastAsia="仿宋_GB2312"/>
          <w:sz w:val="32"/>
          <w:szCs w:val="32"/>
        </w:rPr>
        <w:t>0531-517888</w:t>
      </w:r>
      <w:r>
        <w:rPr>
          <w:rFonts w:ascii="仿宋_GB2312" w:hAnsi="仿宋" w:eastAsia="仿宋_GB2312"/>
          <w:sz w:val="32"/>
          <w:szCs w:val="32"/>
        </w:rPr>
        <w:t>63</w:t>
      </w:r>
    </w:p>
    <w:p w14:paraId="0CA9FA49">
      <w:pPr>
        <w:spacing w:line="580" w:lineRule="exact"/>
        <w:rPr>
          <w:rFonts w:hint="eastAsia" w:ascii="仿宋_GB2312" w:hAnsi="仿宋" w:eastAsia="仿宋_GB2312"/>
          <w:sz w:val="32"/>
          <w:szCs w:val="32"/>
        </w:rPr>
      </w:pPr>
      <w:r>
        <w:rPr>
          <w:rFonts w:hint="eastAsia" w:ascii="仿宋_GB2312" w:hAnsi="仿宋" w:eastAsia="仿宋_GB2312"/>
          <w:sz w:val="32"/>
          <w:szCs w:val="32"/>
        </w:rPr>
        <w:t>省畜牧</w:t>
      </w:r>
      <w:r>
        <w:rPr>
          <w:rFonts w:ascii="仿宋_GB2312" w:hAnsi="仿宋" w:eastAsia="仿宋_GB2312"/>
          <w:sz w:val="32"/>
          <w:szCs w:val="32"/>
        </w:rPr>
        <w:t>总站</w:t>
      </w: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张淑二 </w:t>
      </w:r>
      <w:r>
        <w:rPr>
          <w:rFonts w:ascii="仿宋_GB2312" w:hAnsi="仿宋" w:eastAsia="仿宋_GB2312"/>
          <w:sz w:val="32"/>
          <w:szCs w:val="32"/>
        </w:rPr>
        <w:t>0531-87198678</w:t>
      </w:r>
    </w:p>
    <w:p w14:paraId="6FF36B21">
      <w:pPr>
        <w:widowControl/>
        <w:spacing w:line="580" w:lineRule="exact"/>
        <w:jc w:val="left"/>
        <w:rPr>
          <w:rFonts w:ascii="仿宋_GB2312" w:eastAsia="仿宋_GB2312"/>
          <w:sz w:val="32"/>
          <w:szCs w:val="32"/>
        </w:rPr>
      </w:pPr>
    </w:p>
    <w:p w14:paraId="6861BC0F">
      <w:pPr>
        <w:spacing w:line="580" w:lineRule="exact"/>
        <w:outlineLvl w:val="0"/>
        <w:rPr>
          <w:rFonts w:hint="eastAsia" w:ascii="黑体" w:hAnsi="黑体" w:eastAsia="黑体"/>
          <w:sz w:val="32"/>
          <w:szCs w:val="32"/>
        </w:rPr>
      </w:pPr>
      <w:r>
        <w:rPr>
          <w:rFonts w:ascii="黑体" w:hAnsi="黑体" w:eastAsia="黑体"/>
          <w:sz w:val="32"/>
          <w:szCs w:val="32"/>
        </w:rPr>
        <w:br w:type="page"/>
      </w:r>
    </w:p>
    <w:p w14:paraId="08787B05">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6.种畜禽生产性能测定项目</w:t>
      </w:r>
    </w:p>
    <w:p w14:paraId="1114340E">
      <w:pPr>
        <w:spacing w:line="580" w:lineRule="exact"/>
        <w:jc w:val="left"/>
        <w:rPr>
          <w:rFonts w:hint="eastAsia" w:ascii="方正小标宋简体" w:hAnsi="黑体" w:eastAsia="方正小标宋简体"/>
          <w:sz w:val="44"/>
          <w:szCs w:val="44"/>
        </w:rPr>
      </w:pPr>
    </w:p>
    <w:p w14:paraId="4F1DAA4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一、总体思路</w:t>
      </w:r>
    </w:p>
    <w:p w14:paraId="4019E0D9">
      <w:pPr>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2024年，</w:t>
      </w:r>
      <w:r>
        <w:rPr>
          <w:rFonts w:hint="eastAsia" w:eastAsia="仿宋_GB2312"/>
          <w:sz w:val="32"/>
          <w:szCs w:val="32"/>
        </w:rPr>
        <w:t>继续</w:t>
      </w:r>
      <w:r>
        <w:rPr>
          <w:rFonts w:hint="eastAsia" w:ascii="仿宋_GB2312" w:hAnsi="仿宋_GB2312" w:eastAsia="仿宋_GB2312" w:cs="仿宋_GB2312"/>
          <w:sz w:val="32"/>
          <w:szCs w:val="32"/>
        </w:rPr>
        <w:t>支持农业农村部确定的国家畜禽核心育种场、种公畜站、奶牛生产性能测定中心等开展种畜禽和奶牛生产性能测定工作，增加种畜禽生产性能测定数量，提升种畜禽生产性能测定规范化、标准化</w:t>
      </w:r>
      <w:r>
        <w:rPr>
          <w:rFonts w:hint="eastAsia" w:eastAsia="仿宋_GB2312"/>
          <w:sz w:val="32"/>
          <w:szCs w:val="32"/>
        </w:rPr>
        <w:t>水平，夯实畜禽</w:t>
      </w:r>
      <w:r>
        <w:rPr>
          <w:rFonts w:hint="eastAsia" w:ascii="仿宋_GB2312" w:hAnsi="仿宋_GB2312" w:eastAsia="仿宋_GB2312" w:cs="仿宋_GB2312"/>
          <w:sz w:val="32"/>
          <w:szCs w:val="32"/>
        </w:rPr>
        <w:t>育种创新基础。对测定工作给予资金补助。</w:t>
      </w:r>
    </w:p>
    <w:p w14:paraId="3BD3BF1F">
      <w:pPr>
        <w:spacing w:line="580" w:lineRule="exact"/>
        <w:ind w:firstLine="640" w:firstLineChars="200"/>
        <w:rPr>
          <w:rFonts w:hint="eastAsia" w:ascii="黑体" w:hAnsi="黑体" w:eastAsia="黑体" w:cs="仿宋_GB2312"/>
          <w:sz w:val="32"/>
          <w:szCs w:val="32"/>
        </w:rPr>
      </w:pPr>
      <w:r>
        <w:rPr>
          <w:rFonts w:hint="eastAsia" w:ascii="黑体" w:hAnsi="黑体" w:eastAsia="黑体" w:cs="黑体"/>
          <w:sz w:val="32"/>
          <w:szCs w:val="32"/>
        </w:rPr>
        <w:t>二、支持内容及标准</w:t>
      </w:r>
    </w:p>
    <w:p w14:paraId="4557DD61">
      <w:pPr>
        <w:spacing w:line="580" w:lineRule="exact"/>
        <w:ind w:firstLine="640" w:firstLineChars="200"/>
        <w:rPr>
          <w:rFonts w:hint="eastAsia" w:ascii="仿宋_GB2312" w:hAnsi="等线" w:eastAsia="仿宋_GB2312"/>
          <w:sz w:val="32"/>
          <w:szCs w:val="32"/>
        </w:rPr>
      </w:pPr>
      <w:r>
        <w:rPr>
          <w:rFonts w:hint="eastAsia" w:ascii="仿宋_GB2312" w:eastAsia="仿宋_GB2312"/>
          <w:sz w:val="32"/>
          <w:szCs w:val="32"/>
        </w:rPr>
        <w:t>相关任务承担单位严格按照要求开展种畜禽生产性能测定工作，重点开展生长速度、饲料转化率、肉质、繁殖泌乳等目标性状测定</w:t>
      </w:r>
      <w:r>
        <w:rPr>
          <w:rFonts w:ascii="仿宋_GB2312" w:eastAsia="仿宋_GB2312"/>
          <w:sz w:val="32"/>
          <w:szCs w:val="32"/>
        </w:rPr>
        <w:t>。</w:t>
      </w:r>
    </w:p>
    <w:p w14:paraId="56D4B943">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（一）任务量</w:t>
      </w:r>
    </w:p>
    <w:p w14:paraId="39D4362D">
      <w:pPr>
        <w:spacing w:line="580" w:lineRule="exact"/>
        <w:ind w:firstLine="640" w:firstLineChars="200"/>
        <w:rPr>
          <w:rFonts w:ascii="仿宋_GB2312" w:eastAsia="仿宋_GB2312"/>
          <w:sz w:val="32"/>
          <w:szCs w:val="32"/>
        </w:rPr>
      </w:pPr>
      <w:r>
        <w:rPr>
          <w:rFonts w:eastAsia="仿宋_GB2312"/>
          <w:sz w:val="32"/>
          <w:szCs w:val="32"/>
          <w:lang w:bidi="ar"/>
        </w:rPr>
        <w:t>2024</w:t>
      </w:r>
      <w:r>
        <w:rPr>
          <w:rFonts w:hint="eastAsia" w:eastAsia="仿宋_GB2312" w:cs="仿宋_GB2312"/>
          <w:sz w:val="32"/>
          <w:szCs w:val="32"/>
          <w:lang w:bidi="ar"/>
        </w:rPr>
        <w:t>年，种畜禽生产性能测定数量总计</w:t>
      </w:r>
      <w:r>
        <w:rPr>
          <w:rFonts w:eastAsia="仿宋_GB2312"/>
          <w:sz w:val="32"/>
          <w:szCs w:val="32"/>
          <w:lang w:bidi="ar"/>
        </w:rPr>
        <w:t>190508</w:t>
      </w:r>
      <w:r>
        <w:rPr>
          <w:rFonts w:hint="eastAsia" w:eastAsia="仿宋_GB2312" w:cs="仿宋_GB2312"/>
          <w:sz w:val="32"/>
          <w:szCs w:val="32"/>
          <w:lang w:bidi="ar"/>
        </w:rPr>
        <w:t>头（只），承担主体为</w:t>
      </w:r>
      <w:r>
        <w:rPr>
          <w:rFonts w:eastAsia="仿宋_GB2312"/>
          <w:sz w:val="32"/>
          <w:szCs w:val="32"/>
          <w:lang w:bidi="ar"/>
        </w:rPr>
        <w:t>20</w:t>
      </w:r>
      <w:r>
        <w:rPr>
          <w:rFonts w:hint="eastAsia" w:eastAsia="仿宋_GB2312" w:cs="仿宋_GB2312"/>
          <w:sz w:val="32"/>
          <w:szCs w:val="32"/>
          <w:lang w:bidi="ar"/>
        </w:rPr>
        <w:t>家国家级畜禽核心育种单位（其中</w:t>
      </w:r>
      <w:r>
        <w:rPr>
          <w:rFonts w:eastAsia="仿宋_GB2312"/>
          <w:sz w:val="32"/>
          <w:szCs w:val="32"/>
          <w:lang w:bidi="ar"/>
        </w:rPr>
        <w:t>17</w:t>
      </w:r>
      <w:r>
        <w:rPr>
          <w:rFonts w:hint="eastAsia" w:eastAsia="仿宋_GB2312" w:cs="仿宋_GB2312"/>
          <w:sz w:val="32"/>
          <w:szCs w:val="32"/>
          <w:lang w:bidi="ar"/>
        </w:rPr>
        <w:t>家核心育种场、</w:t>
      </w:r>
      <w:r>
        <w:rPr>
          <w:rFonts w:eastAsia="仿宋_GB2312"/>
          <w:sz w:val="32"/>
          <w:szCs w:val="32"/>
          <w:lang w:bidi="ar"/>
        </w:rPr>
        <w:t>1</w:t>
      </w:r>
      <w:r>
        <w:rPr>
          <w:rFonts w:hint="eastAsia" w:eastAsia="仿宋_GB2312" w:cs="仿宋_GB2312"/>
          <w:sz w:val="32"/>
          <w:szCs w:val="32"/>
          <w:lang w:bidi="ar"/>
        </w:rPr>
        <w:t>家种公畜站、</w:t>
      </w:r>
      <w:r>
        <w:rPr>
          <w:rFonts w:eastAsia="仿宋_GB2312"/>
          <w:sz w:val="32"/>
          <w:szCs w:val="32"/>
          <w:lang w:bidi="ar"/>
        </w:rPr>
        <w:t>2</w:t>
      </w:r>
      <w:r>
        <w:rPr>
          <w:rFonts w:hint="eastAsia" w:eastAsia="仿宋_GB2312" w:cs="仿宋_GB2312"/>
          <w:sz w:val="32"/>
          <w:szCs w:val="32"/>
          <w:lang w:bidi="ar"/>
        </w:rPr>
        <w:t>家奶牛性能测定中心）和</w:t>
      </w:r>
      <w:r>
        <w:rPr>
          <w:rFonts w:eastAsia="仿宋_GB2312"/>
          <w:sz w:val="32"/>
          <w:szCs w:val="32"/>
          <w:lang w:bidi="ar"/>
        </w:rPr>
        <w:t>10</w:t>
      </w:r>
      <w:r>
        <w:rPr>
          <w:rFonts w:hint="eastAsia" w:eastAsia="仿宋_GB2312" w:cs="仿宋_GB2312"/>
          <w:sz w:val="32"/>
          <w:szCs w:val="32"/>
          <w:lang w:bidi="ar"/>
        </w:rPr>
        <w:t>家省级畜禽核心育种场。</w:t>
      </w:r>
    </w:p>
    <w:p w14:paraId="1D2F3956">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（二）补贴标准</w:t>
      </w:r>
    </w:p>
    <w:p w14:paraId="37B75BAE">
      <w:pPr>
        <w:spacing w:line="580" w:lineRule="exact"/>
        <w:ind w:firstLine="640" w:firstLineChars="200"/>
        <w:rPr>
          <w:rFonts w:ascii="仿宋_GB2312" w:eastAsia="仿宋_GB2312"/>
          <w:sz w:val="32"/>
          <w:szCs w:val="32"/>
        </w:rPr>
      </w:pPr>
      <w:r>
        <w:rPr>
          <w:rFonts w:hint="eastAsia" w:ascii="仿宋_GB2312" w:eastAsia="仿宋_GB2312"/>
          <w:sz w:val="32"/>
          <w:szCs w:val="32"/>
        </w:rPr>
        <w:t>DHI测定：奶牛70元/头；</w:t>
      </w:r>
    </w:p>
    <w:p w14:paraId="1044E7F9">
      <w:pPr>
        <w:spacing w:line="580" w:lineRule="exact"/>
        <w:ind w:firstLine="640" w:firstLineChars="200"/>
        <w:rPr>
          <w:rFonts w:ascii="仿宋_GB2312" w:eastAsia="仿宋_GB2312"/>
          <w:color w:val="000000"/>
          <w:sz w:val="32"/>
          <w:szCs w:val="32"/>
        </w:rPr>
      </w:pPr>
      <w:r>
        <w:rPr>
          <w:rFonts w:hint="eastAsia" w:ascii="仿宋_GB2312" w:eastAsia="仿宋_GB2312"/>
          <w:sz w:val="32"/>
          <w:szCs w:val="32"/>
        </w:rPr>
        <w:t>核心育种场：猪生长性能测定200元/头、饲料转化率测定400</w:t>
      </w:r>
      <w:r>
        <w:rPr>
          <w:rFonts w:hint="eastAsia" w:ascii="仿宋_GB2312" w:eastAsia="仿宋_GB2312"/>
          <w:color w:val="000000"/>
          <w:sz w:val="32"/>
          <w:szCs w:val="32"/>
        </w:rPr>
        <w:t>元/头；肉牛性能测定1000元/头，奶牛测定500元/头，羊400元/只，家禽60元/只；</w:t>
      </w:r>
    </w:p>
    <w:p w14:paraId="3E83F30E">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公牛站：奶牛1.2万元/头，肉牛5万元/头。各场、站、中心按照国家畜禽遗传改良计划和农业农村部的有关规定进行测定。具体任务指标数见附表。</w:t>
      </w:r>
    </w:p>
    <w:p w14:paraId="6710316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73435983">
      <w:pPr>
        <w:spacing w:line="58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 xml:space="preserve">省畜牧兽医局畜牧处  蒋吉红  </w:t>
      </w:r>
      <w:r>
        <w:rPr>
          <w:rFonts w:hint="eastAsia" w:ascii="仿宋_GB2312" w:hAnsi="仿宋" w:eastAsia="仿宋_GB2312"/>
          <w:sz w:val="32"/>
          <w:szCs w:val="32"/>
        </w:rPr>
        <w:t>0531-517888</w:t>
      </w:r>
      <w:r>
        <w:rPr>
          <w:rFonts w:ascii="仿宋_GB2312" w:hAnsi="仿宋" w:eastAsia="仿宋_GB2312"/>
          <w:sz w:val="32"/>
          <w:szCs w:val="32"/>
        </w:rPr>
        <w:t>63</w:t>
      </w:r>
    </w:p>
    <w:p w14:paraId="79CDD96B">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省畜牧</w:t>
      </w:r>
      <w:r>
        <w:rPr>
          <w:rFonts w:ascii="仿宋_GB2312" w:hAnsi="仿宋" w:eastAsia="仿宋_GB2312"/>
          <w:sz w:val="32"/>
          <w:szCs w:val="32"/>
        </w:rPr>
        <w:t>总站</w:t>
      </w: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陶家树 </w:t>
      </w:r>
      <w:r>
        <w:rPr>
          <w:rFonts w:ascii="仿宋_GB2312" w:hAnsi="仿宋" w:eastAsia="仿宋_GB2312"/>
          <w:sz w:val="32"/>
          <w:szCs w:val="32"/>
        </w:rPr>
        <w:t>0531-51788710</w:t>
      </w:r>
    </w:p>
    <w:p w14:paraId="691ACE30">
      <w:pPr>
        <w:spacing w:line="580" w:lineRule="exact"/>
        <w:ind w:firstLine="2240" w:firstLineChars="700"/>
        <w:jc w:val="left"/>
        <w:rPr>
          <w:rFonts w:ascii="仿宋_GB2312" w:eastAsia="仿宋_GB2312"/>
          <w:color w:val="000000"/>
          <w:sz w:val="32"/>
          <w:szCs w:val="32"/>
        </w:rPr>
      </w:pPr>
    </w:p>
    <w:p w14:paraId="4464EC11">
      <w:pPr>
        <w:widowControl/>
        <w:jc w:val="left"/>
        <w:rPr>
          <w:rFonts w:hint="eastAsia" w:ascii="黑体" w:hAnsi="黑体" w:eastAsia="黑体"/>
          <w:sz w:val="24"/>
        </w:rPr>
      </w:pPr>
      <w:r>
        <w:rPr>
          <w:rFonts w:hint="eastAsia" w:ascii="黑体" w:hAnsi="黑体" w:eastAsia="黑体"/>
          <w:sz w:val="32"/>
          <w:szCs w:val="32"/>
        </w:rPr>
        <w:t>附表1</w:t>
      </w:r>
    </w:p>
    <w:p w14:paraId="6EC11FD7">
      <w:pPr>
        <w:widowControl/>
        <w:jc w:val="center"/>
        <w:rPr>
          <w:rFonts w:eastAsia="方正小标宋简体"/>
          <w:bCs/>
          <w:color w:val="000000"/>
          <w:kern w:val="0"/>
          <w:sz w:val="32"/>
          <w:szCs w:val="32"/>
          <w:lang w:bidi="ar"/>
        </w:rPr>
      </w:pPr>
      <w:r>
        <w:rPr>
          <w:rFonts w:eastAsia="方正小标宋简体"/>
          <w:bCs/>
          <w:color w:val="000000"/>
          <w:kern w:val="0"/>
          <w:sz w:val="32"/>
          <w:szCs w:val="32"/>
          <w:lang w:bidi="ar"/>
        </w:rPr>
        <w:t>2024</w:t>
      </w:r>
      <w:r>
        <w:rPr>
          <w:rFonts w:hint="eastAsia" w:hAnsi="方正小标宋简体" w:eastAsia="方正小标宋简体" w:cs="方正小标宋简体"/>
          <w:bCs/>
          <w:color w:val="000000"/>
          <w:kern w:val="0"/>
          <w:sz w:val="32"/>
          <w:szCs w:val="32"/>
          <w:lang w:bidi="ar"/>
        </w:rPr>
        <w:t>年国家级畜禽核心育种单位性能测定任务分配表</w:t>
      </w:r>
    </w:p>
    <w:tbl>
      <w:tblPr>
        <w:tblStyle w:val="10"/>
        <w:tblW w:w="4998" w:type="pct"/>
        <w:jc w:val="center"/>
        <w:tblLayout w:type="autofit"/>
        <w:tblCellMar>
          <w:top w:w="0" w:type="dxa"/>
          <w:left w:w="0" w:type="dxa"/>
          <w:bottom w:w="0" w:type="dxa"/>
          <w:right w:w="0" w:type="dxa"/>
        </w:tblCellMar>
      </w:tblPr>
      <w:tblGrid>
        <w:gridCol w:w="526"/>
        <w:gridCol w:w="1080"/>
        <w:gridCol w:w="603"/>
        <w:gridCol w:w="951"/>
        <w:gridCol w:w="2807"/>
        <w:gridCol w:w="1303"/>
        <w:gridCol w:w="1063"/>
      </w:tblGrid>
      <w:tr w14:paraId="0509873E">
        <w:tblPrEx>
          <w:tblCellMar>
            <w:top w:w="0" w:type="dxa"/>
            <w:left w:w="0" w:type="dxa"/>
            <w:bottom w:w="0" w:type="dxa"/>
            <w:right w:w="0" w:type="dxa"/>
          </w:tblCellMar>
        </w:tblPrEx>
        <w:trPr>
          <w:trHeight w:val="792"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F68E1">
            <w:pPr>
              <w:widowControl/>
              <w:jc w:val="center"/>
              <w:textAlignment w:val="center"/>
              <w:rPr>
                <w:rFonts w:eastAsia="黑体"/>
                <w:bCs/>
                <w:color w:val="000000"/>
                <w:szCs w:val="21"/>
              </w:rPr>
            </w:pPr>
            <w:r>
              <w:rPr>
                <w:rFonts w:hint="eastAsia" w:eastAsia="黑体" w:cs="黑体"/>
                <w:bCs/>
                <w:color w:val="000000"/>
                <w:kern w:val="0"/>
                <w:szCs w:val="21"/>
                <w:lang w:bidi="ar"/>
              </w:rPr>
              <w:t>序号</w:t>
            </w:r>
          </w:p>
        </w:tc>
        <w:tc>
          <w:tcPr>
            <w:tcW w:w="6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73742">
            <w:pPr>
              <w:widowControl/>
              <w:jc w:val="center"/>
              <w:textAlignment w:val="center"/>
              <w:rPr>
                <w:rFonts w:eastAsia="黑体"/>
                <w:bCs/>
                <w:color w:val="000000"/>
                <w:szCs w:val="21"/>
              </w:rPr>
            </w:pPr>
            <w:r>
              <w:rPr>
                <w:rFonts w:hint="eastAsia" w:eastAsia="黑体" w:cs="黑体"/>
                <w:bCs/>
                <w:color w:val="000000"/>
                <w:kern w:val="0"/>
                <w:szCs w:val="21"/>
                <w:lang w:bidi="ar"/>
              </w:rPr>
              <w:t>市县</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FCFAC">
            <w:pPr>
              <w:widowControl/>
              <w:jc w:val="center"/>
              <w:textAlignment w:val="center"/>
              <w:rPr>
                <w:rFonts w:eastAsia="黑体"/>
                <w:bCs/>
                <w:color w:val="000000"/>
                <w:szCs w:val="21"/>
              </w:rPr>
            </w:pPr>
            <w:r>
              <w:rPr>
                <w:rFonts w:hint="eastAsia" w:eastAsia="黑体" w:cs="黑体"/>
                <w:bCs/>
                <w:color w:val="000000"/>
                <w:kern w:val="0"/>
                <w:szCs w:val="21"/>
                <w:lang w:bidi="ar"/>
              </w:rPr>
              <w:t>畜种</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ECB29">
            <w:pPr>
              <w:widowControl/>
              <w:jc w:val="center"/>
              <w:textAlignment w:val="center"/>
              <w:rPr>
                <w:rFonts w:eastAsia="黑体"/>
                <w:bCs/>
                <w:color w:val="000000"/>
                <w:szCs w:val="21"/>
              </w:rPr>
            </w:pPr>
            <w:r>
              <w:rPr>
                <w:rFonts w:hint="eastAsia" w:eastAsia="黑体" w:cs="黑体"/>
                <w:bCs/>
                <w:color w:val="000000"/>
                <w:kern w:val="0"/>
                <w:szCs w:val="21"/>
                <w:lang w:bidi="ar"/>
              </w:rPr>
              <w:t>类型</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496EC">
            <w:pPr>
              <w:widowControl/>
              <w:jc w:val="center"/>
              <w:textAlignment w:val="center"/>
              <w:rPr>
                <w:rFonts w:eastAsia="黑体"/>
                <w:bCs/>
                <w:color w:val="000000"/>
                <w:szCs w:val="21"/>
              </w:rPr>
            </w:pPr>
            <w:r>
              <w:rPr>
                <w:rFonts w:hint="eastAsia" w:eastAsia="黑体" w:cs="黑体"/>
                <w:bCs/>
                <w:color w:val="000000"/>
                <w:kern w:val="0"/>
                <w:szCs w:val="21"/>
                <w:lang w:bidi="ar"/>
              </w:rPr>
              <w:t>单位名称</w:t>
            </w:r>
          </w:p>
        </w:tc>
        <w:tc>
          <w:tcPr>
            <w:tcW w:w="7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EA9F6">
            <w:pPr>
              <w:widowControl/>
              <w:jc w:val="center"/>
              <w:textAlignment w:val="center"/>
              <w:rPr>
                <w:rFonts w:eastAsia="黑体"/>
                <w:bCs/>
                <w:color w:val="000000"/>
                <w:szCs w:val="21"/>
              </w:rPr>
            </w:pPr>
            <w:r>
              <w:rPr>
                <w:rFonts w:eastAsia="黑体"/>
                <w:bCs/>
                <w:color w:val="000000"/>
                <w:kern w:val="0"/>
                <w:szCs w:val="21"/>
                <w:lang w:bidi="ar"/>
              </w:rPr>
              <w:t>2024</w:t>
            </w:r>
            <w:r>
              <w:rPr>
                <w:rFonts w:hint="eastAsia" w:eastAsia="黑体" w:cs="黑体"/>
                <w:bCs/>
                <w:color w:val="000000"/>
                <w:kern w:val="0"/>
                <w:szCs w:val="21"/>
                <w:lang w:bidi="ar"/>
              </w:rPr>
              <w:t>测定任务</w:t>
            </w:r>
            <w:r>
              <w:rPr>
                <w:rFonts w:eastAsia="黑体"/>
                <w:bCs/>
                <w:color w:val="000000"/>
                <w:kern w:val="0"/>
                <w:szCs w:val="21"/>
                <w:lang w:bidi="ar"/>
              </w:rPr>
              <w:br w:type="textWrapping"/>
            </w:r>
            <w:r>
              <w:rPr>
                <w:rFonts w:hint="eastAsia" w:eastAsia="黑体" w:cs="黑体"/>
                <w:bCs/>
                <w:color w:val="000000"/>
                <w:kern w:val="0"/>
                <w:szCs w:val="21"/>
                <w:lang w:bidi="ar"/>
              </w:rPr>
              <w:t>（只、头）</w:t>
            </w:r>
          </w:p>
        </w:tc>
        <w:tc>
          <w:tcPr>
            <w:tcW w:w="6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B0E1E">
            <w:pPr>
              <w:widowControl/>
              <w:jc w:val="center"/>
              <w:textAlignment w:val="center"/>
              <w:rPr>
                <w:rFonts w:eastAsia="黑体"/>
                <w:bCs/>
                <w:color w:val="000000"/>
                <w:szCs w:val="21"/>
              </w:rPr>
            </w:pPr>
            <w:r>
              <w:rPr>
                <w:rFonts w:hint="eastAsia" w:eastAsia="黑体" w:cs="黑体"/>
                <w:bCs/>
                <w:color w:val="000000"/>
                <w:kern w:val="0"/>
                <w:szCs w:val="21"/>
                <w:lang w:bidi="ar"/>
              </w:rPr>
              <w:t>补助标准</w:t>
            </w:r>
            <w:r>
              <w:rPr>
                <w:rFonts w:eastAsia="黑体"/>
                <w:bCs/>
                <w:color w:val="000000"/>
                <w:kern w:val="0"/>
                <w:szCs w:val="21"/>
                <w:lang w:bidi="ar"/>
              </w:rPr>
              <w:br w:type="textWrapping"/>
            </w:r>
            <w:r>
              <w:rPr>
                <w:rFonts w:hint="eastAsia" w:eastAsia="黑体" w:cs="黑体"/>
                <w:bCs/>
                <w:color w:val="000000"/>
                <w:kern w:val="0"/>
                <w:szCs w:val="21"/>
                <w:lang w:bidi="ar"/>
              </w:rPr>
              <w:t>（元</w:t>
            </w:r>
            <w:r>
              <w:rPr>
                <w:rFonts w:eastAsia="黑体"/>
                <w:bCs/>
                <w:color w:val="000000"/>
                <w:kern w:val="0"/>
                <w:szCs w:val="21"/>
                <w:lang w:bidi="ar"/>
              </w:rPr>
              <w:t>/</w:t>
            </w:r>
            <w:r>
              <w:rPr>
                <w:rFonts w:hint="eastAsia" w:eastAsia="黑体" w:cs="黑体"/>
                <w:bCs/>
                <w:color w:val="000000"/>
                <w:kern w:val="0"/>
                <w:szCs w:val="21"/>
                <w:lang w:bidi="ar"/>
              </w:rPr>
              <w:t>只、头）</w:t>
            </w:r>
          </w:p>
        </w:tc>
      </w:tr>
      <w:tr w14:paraId="593F00B7">
        <w:tblPrEx>
          <w:tblCellMar>
            <w:top w:w="0" w:type="dxa"/>
            <w:left w:w="0" w:type="dxa"/>
            <w:bottom w:w="0" w:type="dxa"/>
            <w:right w:w="0" w:type="dxa"/>
          </w:tblCellMar>
        </w:tblPrEx>
        <w:trPr>
          <w:trHeight w:val="610"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61031">
            <w:pPr>
              <w:widowControl/>
              <w:jc w:val="center"/>
              <w:textAlignment w:val="center"/>
              <w:rPr>
                <w:rFonts w:eastAsia="仿宋_GB2312"/>
                <w:color w:val="000000"/>
                <w:kern w:val="0"/>
                <w:szCs w:val="21"/>
                <w:lang w:bidi="ar"/>
              </w:rPr>
            </w:pPr>
            <w:r>
              <w:rPr>
                <w:rFonts w:eastAsia="仿宋_GB2312"/>
                <w:color w:val="000000"/>
                <w:kern w:val="0"/>
                <w:szCs w:val="21"/>
                <w:lang w:bidi="ar"/>
              </w:rPr>
              <w:t>1</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80A41">
            <w:pPr>
              <w:widowControl/>
              <w:jc w:val="center"/>
              <w:textAlignment w:val="center"/>
              <w:rPr>
                <w:rFonts w:eastAsia="仿宋_GB2312"/>
                <w:color w:val="000000"/>
                <w:szCs w:val="21"/>
              </w:rPr>
            </w:pPr>
            <w:r>
              <w:rPr>
                <w:rFonts w:hint="eastAsia" w:eastAsia="仿宋_GB2312" w:cs="仿宋_GB2312"/>
                <w:color w:val="000000"/>
                <w:kern w:val="0"/>
                <w:szCs w:val="21"/>
                <w:lang w:bidi="ar"/>
              </w:rPr>
              <w:t>省直</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E5362">
            <w:pPr>
              <w:widowControl/>
              <w:jc w:val="center"/>
              <w:textAlignment w:val="center"/>
              <w:rPr>
                <w:rFonts w:eastAsia="仿宋_GB2312"/>
                <w:color w:val="000000"/>
                <w:szCs w:val="21"/>
              </w:rPr>
            </w:pPr>
            <w:r>
              <w:rPr>
                <w:rFonts w:hint="eastAsia" w:eastAsia="仿宋_GB2312" w:cs="仿宋_GB2312"/>
                <w:color w:val="000000"/>
                <w:kern w:val="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17C23">
            <w:pPr>
              <w:widowControl/>
              <w:jc w:val="center"/>
              <w:textAlignment w:val="center"/>
              <w:rPr>
                <w:rFonts w:eastAsia="仿宋_GB2312"/>
                <w:color w:val="000000"/>
                <w:szCs w:val="21"/>
              </w:rPr>
            </w:pPr>
            <w:r>
              <w:rPr>
                <w:rFonts w:eastAsia="仿宋_GB2312"/>
                <w:color w:val="000000"/>
                <w:kern w:val="0"/>
                <w:szCs w:val="21"/>
                <w:lang w:bidi="ar"/>
              </w:rPr>
              <w:t>DHI</w:t>
            </w:r>
            <w:r>
              <w:rPr>
                <w:rFonts w:hint="eastAsia" w:eastAsia="仿宋_GB2312" w:cs="仿宋_GB2312"/>
                <w:color w:val="000000"/>
                <w:kern w:val="0"/>
                <w:szCs w:val="21"/>
                <w:lang w:bidi="ar"/>
              </w:rPr>
              <w:t>中心</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44AFF">
            <w:pPr>
              <w:widowControl/>
              <w:jc w:val="left"/>
              <w:textAlignment w:val="center"/>
              <w:rPr>
                <w:rFonts w:eastAsia="仿宋_GB2312"/>
                <w:color w:val="000000"/>
                <w:szCs w:val="21"/>
              </w:rPr>
            </w:pPr>
            <w:r>
              <w:rPr>
                <w:rFonts w:hint="eastAsia" w:eastAsia="仿宋_GB2312" w:cs="仿宋_GB2312"/>
                <w:color w:val="000000"/>
                <w:kern w:val="0"/>
                <w:szCs w:val="21"/>
                <w:lang w:bidi="ar"/>
              </w:rPr>
              <w:t>山东奥克斯畜牧种业有限公司奶牛生产性能测定实验室</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DE1FE">
            <w:pPr>
              <w:widowControl/>
              <w:jc w:val="center"/>
              <w:textAlignment w:val="center"/>
              <w:rPr>
                <w:rFonts w:eastAsia="仿宋_GB2312"/>
                <w:color w:val="000000"/>
                <w:szCs w:val="21"/>
              </w:rPr>
            </w:pPr>
            <w:r>
              <w:rPr>
                <w:rFonts w:eastAsia="仿宋_GB2312"/>
                <w:color w:val="000000"/>
                <w:kern w:val="0"/>
                <w:szCs w:val="21"/>
                <w:lang w:bidi="ar"/>
              </w:rPr>
              <w:t>101000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3A072">
            <w:pPr>
              <w:widowControl/>
              <w:jc w:val="center"/>
              <w:textAlignment w:val="center"/>
              <w:rPr>
                <w:rFonts w:eastAsia="仿宋_GB2312"/>
                <w:color w:val="000000"/>
                <w:szCs w:val="21"/>
              </w:rPr>
            </w:pPr>
            <w:r>
              <w:rPr>
                <w:rFonts w:eastAsia="仿宋_GB2312"/>
                <w:color w:val="000000"/>
                <w:kern w:val="0"/>
                <w:szCs w:val="21"/>
                <w:lang w:bidi="ar"/>
              </w:rPr>
              <w:t>70</w:t>
            </w:r>
          </w:p>
        </w:tc>
      </w:tr>
      <w:tr w14:paraId="6B57C99E">
        <w:tblPrEx>
          <w:tblCellMar>
            <w:top w:w="0" w:type="dxa"/>
            <w:left w:w="0" w:type="dxa"/>
            <w:bottom w:w="0" w:type="dxa"/>
            <w:right w:w="0" w:type="dxa"/>
          </w:tblCellMar>
        </w:tblPrEx>
        <w:trPr>
          <w:trHeight w:val="465"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B5B5F">
            <w:pPr>
              <w:widowControl/>
              <w:jc w:val="center"/>
              <w:textAlignment w:val="center"/>
              <w:rPr>
                <w:rFonts w:eastAsia="仿宋_GB2312"/>
                <w:color w:val="000000"/>
                <w:kern w:val="0"/>
                <w:szCs w:val="21"/>
                <w:lang w:bidi="ar"/>
              </w:rPr>
            </w:pPr>
            <w:r>
              <w:rPr>
                <w:rFonts w:eastAsia="仿宋_GB2312"/>
                <w:color w:val="000000"/>
                <w:kern w:val="0"/>
                <w:szCs w:val="21"/>
                <w:lang w:bidi="ar"/>
              </w:rPr>
              <w:t>2</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D4520">
            <w:pPr>
              <w:widowControl/>
              <w:jc w:val="center"/>
              <w:textAlignment w:val="center"/>
              <w:rPr>
                <w:rFonts w:eastAsia="仿宋_GB2312"/>
                <w:color w:val="000000"/>
                <w:szCs w:val="21"/>
              </w:rPr>
            </w:pPr>
            <w:r>
              <w:rPr>
                <w:rFonts w:hint="eastAsia" w:eastAsia="仿宋_GB2312" w:cs="仿宋_GB2312"/>
                <w:color w:val="000000"/>
                <w:kern w:val="0"/>
                <w:szCs w:val="21"/>
                <w:lang w:bidi="ar"/>
              </w:rPr>
              <w:t>省直</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18888">
            <w:pPr>
              <w:widowControl/>
              <w:jc w:val="center"/>
              <w:textAlignment w:val="center"/>
              <w:rPr>
                <w:rFonts w:eastAsia="仿宋_GB2312"/>
                <w:color w:val="000000"/>
                <w:szCs w:val="21"/>
              </w:rPr>
            </w:pPr>
            <w:r>
              <w:rPr>
                <w:rFonts w:hint="eastAsia" w:eastAsia="仿宋_GB2312" w:cs="仿宋_GB2312"/>
                <w:color w:val="000000"/>
                <w:kern w:val="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FB42D">
            <w:pPr>
              <w:widowControl/>
              <w:jc w:val="center"/>
              <w:textAlignment w:val="center"/>
              <w:rPr>
                <w:rFonts w:eastAsia="仿宋_GB2312"/>
                <w:color w:val="000000"/>
                <w:szCs w:val="21"/>
              </w:rPr>
            </w:pPr>
            <w:r>
              <w:rPr>
                <w:rFonts w:hint="eastAsia" w:eastAsia="仿宋_GB2312" w:cs="仿宋_GB2312"/>
                <w:color w:val="000000"/>
                <w:kern w:val="0"/>
                <w:szCs w:val="21"/>
                <w:lang w:bidi="ar"/>
              </w:rPr>
              <w:t>种公牛站</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1C68">
            <w:pPr>
              <w:widowControl/>
              <w:jc w:val="left"/>
              <w:textAlignment w:val="center"/>
              <w:rPr>
                <w:rFonts w:eastAsia="仿宋_GB2312"/>
                <w:color w:val="000000"/>
                <w:szCs w:val="21"/>
              </w:rPr>
            </w:pPr>
            <w:r>
              <w:rPr>
                <w:rFonts w:hint="eastAsia" w:eastAsia="仿宋_GB2312" w:cs="仿宋_GB2312"/>
                <w:color w:val="000000"/>
                <w:kern w:val="0"/>
                <w:szCs w:val="21"/>
                <w:lang w:bidi="ar"/>
              </w:rPr>
              <w:t>山东奥克斯畜牧种业有限公司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E9794">
            <w:pPr>
              <w:widowControl/>
              <w:jc w:val="center"/>
              <w:textAlignment w:val="center"/>
              <w:rPr>
                <w:rFonts w:eastAsia="仿宋_GB2312"/>
                <w:color w:val="000000"/>
                <w:szCs w:val="21"/>
              </w:rPr>
            </w:pPr>
            <w:r>
              <w:rPr>
                <w:rFonts w:eastAsia="仿宋_GB2312"/>
                <w:color w:val="000000"/>
                <w:kern w:val="0"/>
                <w:szCs w:val="21"/>
                <w:lang w:bidi="ar"/>
              </w:rPr>
              <w:t>60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9BB6B">
            <w:pPr>
              <w:widowControl/>
              <w:jc w:val="center"/>
              <w:textAlignment w:val="center"/>
              <w:rPr>
                <w:rFonts w:eastAsia="仿宋_GB2312"/>
                <w:color w:val="000000"/>
                <w:szCs w:val="21"/>
              </w:rPr>
            </w:pPr>
            <w:r>
              <w:rPr>
                <w:rFonts w:eastAsia="仿宋_GB2312"/>
                <w:color w:val="000000"/>
                <w:kern w:val="0"/>
                <w:szCs w:val="21"/>
                <w:lang w:bidi="ar"/>
              </w:rPr>
              <w:t>12000</w:t>
            </w:r>
          </w:p>
        </w:tc>
      </w:tr>
      <w:tr w14:paraId="37BA54B7">
        <w:tblPrEx>
          <w:tblCellMar>
            <w:top w:w="0" w:type="dxa"/>
            <w:left w:w="0" w:type="dxa"/>
            <w:bottom w:w="0" w:type="dxa"/>
            <w:right w:w="0" w:type="dxa"/>
          </w:tblCellMar>
        </w:tblPrEx>
        <w:trPr>
          <w:trHeight w:val="465"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E92C2">
            <w:pPr>
              <w:widowControl/>
              <w:jc w:val="center"/>
              <w:textAlignment w:val="center"/>
              <w:rPr>
                <w:rFonts w:eastAsia="仿宋_GB2312"/>
                <w:color w:val="000000"/>
                <w:kern w:val="0"/>
                <w:szCs w:val="21"/>
                <w:lang w:bidi="ar"/>
              </w:rPr>
            </w:pPr>
            <w:r>
              <w:rPr>
                <w:rFonts w:eastAsia="仿宋_GB2312"/>
                <w:color w:val="000000"/>
                <w:kern w:val="0"/>
                <w:szCs w:val="21"/>
                <w:lang w:bidi="ar"/>
              </w:rPr>
              <w:t>3</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0E6BA">
            <w:pPr>
              <w:widowControl/>
              <w:jc w:val="center"/>
              <w:textAlignment w:val="center"/>
              <w:rPr>
                <w:rFonts w:eastAsia="仿宋_GB2312"/>
                <w:color w:val="000000"/>
                <w:szCs w:val="21"/>
              </w:rPr>
            </w:pPr>
            <w:r>
              <w:rPr>
                <w:rFonts w:hint="eastAsia" w:eastAsia="仿宋_GB2312" w:cs="仿宋_GB2312"/>
                <w:color w:val="000000"/>
                <w:kern w:val="0"/>
                <w:szCs w:val="21"/>
                <w:lang w:bidi="ar"/>
              </w:rPr>
              <w:t>济南长清区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06E00">
            <w:pPr>
              <w:widowControl/>
              <w:jc w:val="center"/>
              <w:textAlignment w:val="center"/>
              <w:rPr>
                <w:rFonts w:eastAsia="仿宋_GB2312"/>
                <w:color w:val="000000"/>
                <w:szCs w:val="21"/>
              </w:rPr>
            </w:pPr>
            <w:r>
              <w:rPr>
                <w:rFonts w:hint="eastAsia" w:eastAsia="仿宋_GB2312" w:cs="仿宋_GB2312"/>
                <w:color w:val="000000"/>
                <w:kern w:val="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8B65D">
            <w:pPr>
              <w:widowControl/>
              <w:jc w:val="center"/>
              <w:textAlignment w:val="center"/>
              <w:rPr>
                <w:rFonts w:eastAsia="仿宋_GB2312"/>
                <w:color w:val="000000"/>
                <w:szCs w:val="21"/>
              </w:rPr>
            </w:pPr>
            <w:r>
              <w:rPr>
                <w:rFonts w:eastAsia="仿宋_GB2312"/>
                <w:color w:val="000000"/>
                <w:kern w:val="0"/>
                <w:szCs w:val="21"/>
                <w:lang w:bidi="ar"/>
              </w:rPr>
              <w:t>DHI</w:t>
            </w:r>
            <w:r>
              <w:rPr>
                <w:rFonts w:hint="eastAsia" w:eastAsia="仿宋_GB2312" w:cs="仿宋_GB2312"/>
                <w:color w:val="000000"/>
                <w:kern w:val="0"/>
                <w:szCs w:val="21"/>
                <w:lang w:bidi="ar"/>
              </w:rPr>
              <w:t>中心</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8E8BF">
            <w:pPr>
              <w:widowControl/>
              <w:jc w:val="left"/>
              <w:textAlignment w:val="center"/>
              <w:rPr>
                <w:rFonts w:eastAsia="仿宋_GB2312"/>
                <w:color w:val="000000"/>
                <w:szCs w:val="21"/>
              </w:rPr>
            </w:pPr>
            <w:r>
              <w:rPr>
                <w:rFonts w:hint="eastAsia" w:eastAsia="仿宋_GB2312" w:cs="仿宋_GB2312"/>
                <w:color w:val="000000"/>
                <w:kern w:val="0"/>
                <w:szCs w:val="21"/>
                <w:lang w:bidi="ar"/>
              </w:rPr>
              <w:t>山东华田牧业科技有限责任公司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5D4DB">
            <w:pPr>
              <w:widowControl/>
              <w:jc w:val="center"/>
              <w:textAlignment w:val="center"/>
              <w:rPr>
                <w:rFonts w:eastAsia="仿宋_GB2312"/>
                <w:color w:val="000000"/>
                <w:szCs w:val="21"/>
              </w:rPr>
            </w:pPr>
            <w:r>
              <w:rPr>
                <w:rFonts w:eastAsia="仿宋_GB2312"/>
                <w:color w:val="000000"/>
                <w:kern w:val="0"/>
                <w:szCs w:val="21"/>
                <w:lang w:bidi="ar"/>
              </w:rPr>
              <w:t>16000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3BDEF">
            <w:pPr>
              <w:widowControl/>
              <w:jc w:val="center"/>
              <w:textAlignment w:val="center"/>
              <w:rPr>
                <w:rFonts w:eastAsia="仿宋_GB2312"/>
                <w:color w:val="000000"/>
                <w:szCs w:val="21"/>
              </w:rPr>
            </w:pPr>
            <w:r>
              <w:rPr>
                <w:rFonts w:eastAsia="仿宋_GB2312"/>
                <w:color w:val="000000"/>
                <w:kern w:val="0"/>
                <w:szCs w:val="21"/>
                <w:lang w:bidi="ar"/>
              </w:rPr>
              <w:t>70</w:t>
            </w:r>
          </w:p>
        </w:tc>
      </w:tr>
      <w:tr w14:paraId="2B828129">
        <w:tblPrEx>
          <w:tblCellMar>
            <w:top w:w="0" w:type="dxa"/>
            <w:left w:w="0" w:type="dxa"/>
            <w:bottom w:w="0" w:type="dxa"/>
            <w:right w:w="0" w:type="dxa"/>
          </w:tblCellMar>
        </w:tblPrEx>
        <w:trPr>
          <w:trHeight w:val="465"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0B0A0">
            <w:pPr>
              <w:widowControl/>
              <w:jc w:val="center"/>
              <w:textAlignment w:val="center"/>
              <w:rPr>
                <w:rFonts w:eastAsia="仿宋_GB2312"/>
                <w:color w:val="000000"/>
                <w:kern w:val="0"/>
                <w:szCs w:val="21"/>
                <w:lang w:bidi="ar"/>
              </w:rPr>
            </w:pPr>
            <w:r>
              <w:rPr>
                <w:rFonts w:eastAsia="仿宋_GB2312"/>
                <w:color w:val="000000"/>
                <w:kern w:val="0"/>
                <w:szCs w:val="21"/>
                <w:lang w:bidi="ar"/>
              </w:rPr>
              <w:t>4</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489D1">
            <w:pPr>
              <w:widowControl/>
              <w:jc w:val="center"/>
              <w:textAlignment w:val="center"/>
              <w:rPr>
                <w:rFonts w:eastAsia="仿宋_GB2312"/>
                <w:color w:val="000000"/>
                <w:szCs w:val="21"/>
              </w:rPr>
            </w:pPr>
            <w:r>
              <w:rPr>
                <w:rFonts w:hint="eastAsia" w:eastAsia="仿宋_GB2312" w:cs="仿宋_GB2312"/>
                <w:color w:val="000000"/>
                <w:kern w:val="0"/>
                <w:szCs w:val="21"/>
                <w:lang w:bidi="ar"/>
              </w:rPr>
              <w:t>济南长清区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810C4">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7E0BB">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5423F">
            <w:pPr>
              <w:widowControl/>
              <w:jc w:val="left"/>
              <w:textAlignment w:val="center"/>
              <w:rPr>
                <w:rFonts w:eastAsia="仿宋_GB2312"/>
                <w:color w:val="000000"/>
                <w:szCs w:val="21"/>
              </w:rPr>
            </w:pPr>
            <w:r>
              <w:rPr>
                <w:rFonts w:hint="eastAsia" w:eastAsia="仿宋_GB2312" w:cs="仿宋_GB2312"/>
                <w:color w:val="000000"/>
                <w:kern w:val="0"/>
                <w:szCs w:val="21"/>
                <w:lang w:bidi="ar"/>
              </w:rPr>
              <w:t>山东鼎泰牧业有限公司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B3C55">
            <w:pPr>
              <w:widowControl/>
              <w:jc w:val="center"/>
              <w:textAlignment w:val="center"/>
              <w:rPr>
                <w:rFonts w:eastAsia="仿宋_GB2312"/>
                <w:color w:val="000000"/>
                <w:szCs w:val="21"/>
              </w:rPr>
            </w:pPr>
            <w:r>
              <w:rPr>
                <w:rFonts w:eastAsia="仿宋_GB2312"/>
                <w:color w:val="000000"/>
                <w:kern w:val="0"/>
                <w:szCs w:val="21"/>
                <w:lang w:bidi="ar"/>
              </w:rPr>
              <w:t>9000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673BB">
            <w:pPr>
              <w:widowControl/>
              <w:jc w:val="center"/>
              <w:textAlignment w:val="center"/>
              <w:rPr>
                <w:rFonts w:eastAsia="仿宋_GB2312"/>
                <w:color w:val="000000"/>
                <w:szCs w:val="21"/>
              </w:rPr>
            </w:pPr>
            <w:r>
              <w:rPr>
                <w:rFonts w:eastAsia="仿宋_GB2312"/>
                <w:color w:val="000000"/>
                <w:kern w:val="0"/>
                <w:szCs w:val="21"/>
                <w:lang w:bidi="ar"/>
              </w:rPr>
              <w:t>200</w:t>
            </w:r>
          </w:p>
        </w:tc>
      </w:tr>
      <w:tr w14:paraId="5AB318A5">
        <w:tblPrEx>
          <w:tblCellMar>
            <w:top w:w="0" w:type="dxa"/>
            <w:left w:w="0" w:type="dxa"/>
            <w:bottom w:w="0" w:type="dxa"/>
            <w:right w:w="0" w:type="dxa"/>
          </w:tblCellMar>
        </w:tblPrEx>
        <w:trPr>
          <w:trHeight w:val="531"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1CC86">
            <w:pPr>
              <w:widowControl/>
              <w:jc w:val="center"/>
              <w:textAlignment w:val="center"/>
              <w:rPr>
                <w:rFonts w:eastAsia="仿宋_GB2312"/>
                <w:color w:val="000000"/>
                <w:kern w:val="0"/>
                <w:szCs w:val="21"/>
                <w:lang w:bidi="ar"/>
              </w:rPr>
            </w:pPr>
            <w:r>
              <w:rPr>
                <w:rFonts w:eastAsia="仿宋_GB2312"/>
                <w:color w:val="000000"/>
                <w:kern w:val="0"/>
                <w:szCs w:val="21"/>
                <w:lang w:bidi="ar"/>
              </w:rPr>
              <w:t>5</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0073A">
            <w:pPr>
              <w:widowControl/>
              <w:jc w:val="center"/>
              <w:textAlignment w:val="center"/>
              <w:rPr>
                <w:rFonts w:eastAsia="仿宋_GB2312"/>
                <w:color w:val="000000"/>
                <w:szCs w:val="21"/>
              </w:rPr>
            </w:pPr>
            <w:r>
              <w:rPr>
                <w:rFonts w:hint="eastAsia" w:eastAsia="仿宋_GB2312" w:cs="仿宋_GB2312"/>
                <w:color w:val="000000"/>
                <w:kern w:val="0"/>
                <w:szCs w:val="21"/>
                <w:lang w:bidi="ar"/>
              </w:rPr>
              <w:t>济南莱芜区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1E7AF">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1CD1E">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6A645">
            <w:pPr>
              <w:widowControl/>
              <w:jc w:val="left"/>
              <w:textAlignment w:val="center"/>
              <w:rPr>
                <w:rFonts w:eastAsia="仿宋_GB2312"/>
                <w:color w:val="000000"/>
                <w:szCs w:val="21"/>
              </w:rPr>
            </w:pPr>
            <w:r>
              <w:rPr>
                <w:rFonts w:hint="eastAsia" w:eastAsia="仿宋_GB2312" w:cs="仿宋_GB2312"/>
                <w:color w:val="000000"/>
                <w:kern w:val="0"/>
                <w:szCs w:val="21"/>
                <w:lang w:bidi="ar"/>
              </w:rPr>
              <w:t>济南市莱芜猪种猪繁育有限公司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5805C">
            <w:pPr>
              <w:widowControl/>
              <w:jc w:val="center"/>
              <w:textAlignment w:val="center"/>
              <w:rPr>
                <w:rFonts w:eastAsia="仿宋_GB2312"/>
                <w:color w:val="000000"/>
                <w:szCs w:val="21"/>
              </w:rPr>
            </w:pPr>
            <w:r>
              <w:rPr>
                <w:rFonts w:eastAsia="仿宋_GB2312"/>
                <w:color w:val="000000"/>
                <w:kern w:val="0"/>
                <w:szCs w:val="21"/>
                <w:lang w:bidi="ar"/>
              </w:rPr>
              <w:t>4000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A0D75">
            <w:pPr>
              <w:widowControl/>
              <w:jc w:val="center"/>
              <w:textAlignment w:val="center"/>
              <w:rPr>
                <w:rFonts w:eastAsia="仿宋_GB2312"/>
                <w:color w:val="000000"/>
                <w:szCs w:val="21"/>
              </w:rPr>
            </w:pPr>
            <w:r>
              <w:rPr>
                <w:rFonts w:eastAsia="仿宋_GB2312"/>
                <w:color w:val="000000"/>
                <w:kern w:val="0"/>
                <w:szCs w:val="21"/>
                <w:lang w:bidi="ar"/>
              </w:rPr>
              <w:t>200</w:t>
            </w:r>
          </w:p>
        </w:tc>
      </w:tr>
      <w:tr w14:paraId="5448E60C">
        <w:tblPrEx>
          <w:tblCellMar>
            <w:top w:w="0" w:type="dxa"/>
            <w:left w:w="0" w:type="dxa"/>
            <w:bottom w:w="0" w:type="dxa"/>
            <w:right w:w="0" w:type="dxa"/>
          </w:tblCellMar>
        </w:tblPrEx>
        <w:trPr>
          <w:trHeight w:val="404"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5554C">
            <w:pPr>
              <w:widowControl/>
              <w:jc w:val="center"/>
              <w:textAlignment w:val="center"/>
              <w:rPr>
                <w:rFonts w:eastAsia="仿宋_GB2312"/>
                <w:color w:val="000000"/>
                <w:kern w:val="0"/>
                <w:szCs w:val="21"/>
                <w:lang w:bidi="ar"/>
              </w:rPr>
            </w:pPr>
            <w:r>
              <w:rPr>
                <w:rFonts w:eastAsia="仿宋_GB2312"/>
                <w:color w:val="000000"/>
                <w:kern w:val="0"/>
                <w:szCs w:val="21"/>
                <w:lang w:bidi="ar"/>
              </w:rPr>
              <w:t>6</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618E7">
            <w:pPr>
              <w:widowControl/>
              <w:jc w:val="center"/>
              <w:textAlignment w:val="center"/>
              <w:rPr>
                <w:rFonts w:eastAsia="仿宋_GB2312"/>
                <w:color w:val="000000"/>
                <w:szCs w:val="21"/>
              </w:rPr>
            </w:pPr>
            <w:r>
              <w:rPr>
                <w:rFonts w:hint="eastAsia" w:eastAsia="仿宋_GB2312" w:cs="仿宋_GB2312"/>
                <w:color w:val="000000"/>
                <w:kern w:val="0"/>
                <w:szCs w:val="21"/>
                <w:lang w:bidi="ar"/>
              </w:rPr>
              <w:t>东营利津</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63D05">
            <w:pPr>
              <w:widowControl/>
              <w:jc w:val="center"/>
              <w:textAlignment w:val="center"/>
              <w:rPr>
                <w:rFonts w:eastAsia="仿宋_GB2312"/>
                <w:color w:val="000000"/>
                <w:szCs w:val="21"/>
              </w:rPr>
            </w:pPr>
            <w:r>
              <w:rPr>
                <w:rFonts w:hint="eastAsia" w:eastAsia="仿宋_GB2312" w:cs="仿宋_GB2312"/>
                <w:color w:val="000000"/>
                <w:kern w:val="0"/>
                <w:szCs w:val="21"/>
                <w:lang w:bidi="ar"/>
              </w:rPr>
              <w:t>水禽</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FC042">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F7CD8">
            <w:pPr>
              <w:widowControl/>
              <w:jc w:val="left"/>
              <w:textAlignment w:val="center"/>
              <w:rPr>
                <w:rFonts w:eastAsia="仿宋_GB2312"/>
                <w:color w:val="000000"/>
                <w:szCs w:val="21"/>
              </w:rPr>
            </w:pPr>
            <w:r>
              <w:rPr>
                <w:rFonts w:hint="eastAsia" w:eastAsia="仿宋_GB2312" w:cs="仿宋_GB2312"/>
                <w:color w:val="000000"/>
                <w:kern w:val="0"/>
                <w:szCs w:val="21"/>
                <w:lang w:bidi="ar"/>
              </w:rPr>
              <w:t>利津和顺北京鸭养殖有限公司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52E48">
            <w:pPr>
              <w:widowControl/>
              <w:jc w:val="center"/>
              <w:textAlignment w:val="center"/>
              <w:rPr>
                <w:rFonts w:eastAsia="仿宋_GB2312"/>
                <w:color w:val="000000"/>
                <w:szCs w:val="21"/>
              </w:rPr>
            </w:pPr>
            <w:r>
              <w:rPr>
                <w:rFonts w:eastAsia="仿宋_GB2312"/>
                <w:color w:val="000000"/>
                <w:kern w:val="0"/>
                <w:szCs w:val="21"/>
                <w:lang w:bidi="ar"/>
              </w:rPr>
              <w:t>10000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D4265">
            <w:pPr>
              <w:widowControl/>
              <w:jc w:val="center"/>
              <w:textAlignment w:val="center"/>
              <w:rPr>
                <w:rFonts w:eastAsia="仿宋_GB2312"/>
                <w:color w:val="000000"/>
                <w:szCs w:val="21"/>
              </w:rPr>
            </w:pPr>
            <w:r>
              <w:rPr>
                <w:rFonts w:eastAsia="仿宋_GB2312"/>
                <w:color w:val="000000"/>
                <w:kern w:val="0"/>
                <w:szCs w:val="21"/>
                <w:lang w:bidi="ar"/>
              </w:rPr>
              <w:t>60</w:t>
            </w:r>
          </w:p>
        </w:tc>
      </w:tr>
      <w:tr w14:paraId="19EFE838">
        <w:tblPrEx>
          <w:tblCellMar>
            <w:top w:w="0" w:type="dxa"/>
            <w:left w:w="0" w:type="dxa"/>
            <w:bottom w:w="0" w:type="dxa"/>
            <w:right w:w="0" w:type="dxa"/>
          </w:tblCellMar>
        </w:tblPrEx>
        <w:trPr>
          <w:trHeight w:val="548"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E2D89">
            <w:pPr>
              <w:widowControl/>
              <w:jc w:val="center"/>
              <w:textAlignment w:val="center"/>
              <w:rPr>
                <w:rFonts w:eastAsia="仿宋_GB2312"/>
                <w:color w:val="000000"/>
                <w:kern w:val="0"/>
                <w:szCs w:val="21"/>
                <w:lang w:bidi="ar"/>
              </w:rPr>
            </w:pPr>
            <w:r>
              <w:rPr>
                <w:rFonts w:eastAsia="仿宋_GB2312"/>
                <w:color w:val="000000"/>
                <w:kern w:val="0"/>
                <w:szCs w:val="21"/>
                <w:lang w:bidi="ar"/>
              </w:rPr>
              <w:t>7</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585B6">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枣庄滕州</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75FA6">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D368C">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2917E">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枣庄黑盖猪养殖有限公司</w:t>
            </w:r>
            <w:r>
              <w:rPr>
                <w:rFonts w:eastAsia="仿宋_GB2312"/>
                <w:color w:val="000000"/>
                <w:kern w:val="0"/>
                <w:szCs w:val="21"/>
                <w:lang w:bidi="ar"/>
              </w:rPr>
              <w:t xml:space="preserve"> </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479B2">
            <w:pPr>
              <w:widowControl/>
              <w:jc w:val="center"/>
              <w:textAlignment w:val="center"/>
              <w:rPr>
                <w:rFonts w:eastAsia="仿宋_GB2312"/>
                <w:color w:val="000000"/>
                <w:kern w:val="0"/>
                <w:szCs w:val="21"/>
                <w:lang w:bidi="ar"/>
              </w:rPr>
            </w:pPr>
            <w:r>
              <w:rPr>
                <w:rFonts w:eastAsia="仿宋_GB2312"/>
                <w:color w:val="000000"/>
                <w:kern w:val="0"/>
                <w:szCs w:val="21"/>
                <w:lang w:bidi="ar"/>
              </w:rPr>
              <w:t>4000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D8338">
            <w:pPr>
              <w:widowControl/>
              <w:jc w:val="center"/>
              <w:textAlignment w:val="center"/>
              <w:rPr>
                <w:rFonts w:eastAsia="仿宋_GB2312"/>
                <w:color w:val="000000"/>
                <w:kern w:val="0"/>
                <w:szCs w:val="21"/>
                <w:lang w:bidi="ar"/>
              </w:rPr>
            </w:pPr>
            <w:r>
              <w:rPr>
                <w:rFonts w:eastAsia="仿宋_GB2312"/>
                <w:color w:val="000000"/>
                <w:kern w:val="0"/>
                <w:szCs w:val="21"/>
                <w:lang w:bidi="ar"/>
              </w:rPr>
              <w:t>200</w:t>
            </w:r>
          </w:p>
        </w:tc>
      </w:tr>
      <w:tr w14:paraId="14427FA2">
        <w:tblPrEx>
          <w:tblCellMar>
            <w:top w:w="0" w:type="dxa"/>
            <w:left w:w="0" w:type="dxa"/>
            <w:bottom w:w="0" w:type="dxa"/>
            <w:right w:w="0" w:type="dxa"/>
          </w:tblCellMar>
        </w:tblPrEx>
        <w:trPr>
          <w:trHeight w:val="481"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C5CE6">
            <w:pPr>
              <w:widowControl/>
              <w:jc w:val="center"/>
              <w:textAlignment w:val="center"/>
              <w:rPr>
                <w:rFonts w:eastAsia="仿宋_GB2312"/>
                <w:color w:val="000000"/>
                <w:kern w:val="0"/>
                <w:szCs w:val="21"/>
                <w:lang w:bidi="ar"/>
              </w:rPr>
            </w:pPr>
            <w:r>
              <w:rPr>
                <w:rFonts w:eastAsia="仿宋_GB2312"/>
                <w:color w:val="000000"/>
                <w:kern w:val="0"/>
                <w:szCs w:val="21"/>
                <w:lang w:bidi="ar"/>
              </w:rPr>
              <w:t>8</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4B202">
            <w:pPr>
              <w:widowControl/>
              <w:jc w:val="center"/>
              <w:textAlignment w:val="center"/>
              <w:rPr>
                <w:rFonts w:eastAsia="仿宋_GB2312"/>
                <w:color w:val="000000"/>
                <w:szCs w:val="21"/>
              </w:rPr>
            </w:pPr>
            <w:r>
              <w:rPr>
                <w:rFonts w:hint="eastAsia" w:eastAsia="仿宋_GB2312" w:cs="仿宋_GB2312"/>
                <w:color w:val="000000"/>
                <w:kern w:val="0"/>
                <w:szCs w:val="21"/>
                <w:lang w:bidi="ar"/>
              </w:rPr>
              <w:t>烟台经开区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DB105">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CF2CC">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B37C1">
            <w:pPr>
              <w:widowControl/>
              <w:jc w:val="left"/>
              <w:textAlignment w:val="center"/>
              <w:rPr>
                <w:rFonts w:eastAsia="仿宋_GB2312"/>
                <w:color w:val="000000"/>
                <w:szCs w:val="21"/>
              </w:rPr>
            </w:pPr>
            <w:r>
              <w:rPr>
                <w:rFonts w:hint="eastAsia" w:eastAsia="仿宋_GB2312" w:cs="仿宋_GB2312"/>
                <w:color w:val="000000"/>
                <w:kern w:val="0"/>
                <w:szCs w:val="21"/>
                <w:lang w:bidi="ar"/>
              </w:rPr>
              <w:t>山东益生种畜禽股份有限公司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6B111">
            <w:pPr>
              <w:widowControl/>
              <w:jc w:val="center"/>
              <w:textAlignment w:val="center"/>
              <w:rPr>
                <w:rFonts w:eastAsia="仿宋_GB2312"/>
                <w:color w:val="000000"/>
                <w:szCs w:val="21"/>
              </w:rPr>
            </w:pPr>
            <w:r>
              <w:rPr>
                <w:rFonts w:eastAsia="仿宋_GB2312"/>
                <w:color w:val="000000"/>
                <w:kern w:val="0"/>
                <w:szCs w:val="21"/>
                <w:lang w:bidi="ar"/>
              </w:rPr>
              <w:t>4500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3BDBC">
            <w:pPr>
              <w:widowControl/>
              <w:jc w:val="center"/>
              <w:textAlignment w:val="center"/>
              <w:rPr>
                <w:rFonts w:eastAsia="仿宋_GB2312"/>
                <w:color w:val="000000"/>
                <w:szCs w:val="21"/>
              </w:rPr>
            </w:pPr>
            <w:r>
              <w:rPr>
                <w:rFonts w:eastAsia="仿宋_GB2312"/>
                <w:color w:val="000000"/>
                <w:kern w:val="0"/>
                <w:szCs w:val="21"/>
                <w:lang w:bidi="ar"/>
              </w:rPr>
              <w:t>200</w:t>
            </w:r>
          </w:p>
        </w:tc>
      </w:tr>
      <w:tr w14:paraId="39DA559D">
        <w:tblPrEx>
          <w:tblCellMar>
            <w:top w:w="0" w:type="dxa"/>
            <w:left w:w="0" w:type="dxa"/>
            <w:bottom w:w="0" w:type="dxa"/>
            <w:right w:w="0" w:type="dxa"/>
          </w:tblCellMar>
        </w:tblPrEx>
        <w:trPr>
          <w:trHeight w:val="515"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73561">
            <w:pPr>
              <w:widowControl/>
              <w:jc w:val="center"/>
              <w:textAlignment w:val="center"/>
              <w:rPr>
                <w:rFonts w:eastAsia="仿宋_GB2312"/>
                <w:color w:val="000000"/>
                <w:kern w:val="0"/>
                <w:szCs w:val="21"/>
                <w:lang w:bidi="ar"/>
              </w:rPr>
            </w:pPr>
            <w:r>
              <w:rPr>
                <w:rFonts w:eastAsia="仿宋_GB2312"/>
                <w:color w:val="000000"/>
                <w:kern w:val="0"/>
                <w:szCs w:val="21"/>
                <w:lang w:bidi="ar"/>
              </w:rPr>
              <w:t>9</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7A7AD">
            <w:pPr>
              <w:widowControl/>
              <w:jc w:val="center"/>
              <w:textAlignment w:val="center"/>
              <w:rPr>
                <w:rFonts w:eastAsia="仿宋_GB2312"/>
                <w:color w:val="000000"/>
                <w:szCs w:val="21"/>
              </w:rPr>
            </w:pPr>
            <w:r>
              <w:rPr>
                <w:rFonts w:hint="eastAsia" w:eastAsia="仿宋_GB2312" w:cs="仿宋_GB2312"/>
                <w:color w:val="000000"/>
                <w:kern w:val="0"/>
                <w:szCs w:val="21"/>
                <w:lang w:bidi="ar"/>
              </w:rPr>
              <w:t>烟台招远市</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85EBB">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6FF54">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E19B9">
            <w:pPr>
              <w:widowControl/>
              <w:jc w:val="left"/>
              <w:textAlignment w:val="center"/>
              <w:rPr>
                <w:rFonts w:eastAsia="仿宋_GB2312"/>
                <w:color w:val="000000"/>
                <w:szCs w:val="21"/>
              </w:rPr>
            </w:pPr>
            <w:r>
              <w:rPr>
                <w:rFonts w:hint="eastAsia" w:eastAsia="仿宋_GB2312" w:cs="仿宋_GB2312"/>
                <w:color w:val="000000"/>
                <w:kern w:val="0"/>
                <w:szCs w:val="21"/>
                <w:lang w:bidi="ar"/>
              </w:rPr>
              <w:t>烟台大北农种猪科技有限公司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DB0BC">
            <w:pPr>
              <w:widowControl/>
              <w:jc w:val="center"/>
              <w:textAlignment w:val="center"/>
              <w:rPr>
                <w:rFonts w:eastAsia="仿宋_GB2312"/>
                <w:color w:val="000000"/>
                <w:szCs w:val="21"/>
              </w:rPr>
            </w:pPr>
            <w:r>
              <w:rPr>
                <w:rFonts w:eastAsia="仿宋_GB2312"/>
                <w:color w:val="000000"/>
                <w:kern w:val="0"/>
                <w:szCs w:val="21"/>
                <w:lang w:bidi="ar"/>
              </w:rPr>
              <w:t>7500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21707">
            <w:pPr>
              <w:widowControl/>
              <w:jc w:val="center"/>
              <w:textAlignment w:val="center"/>
              <w:rPr>
                <w:rFonts w:eastAsia="仿宋_GB2312"/>
                <w:color w:val="000000"/>
                <w:szCs w:val="21"/>
              </w:rPr>
            </w:pPr>
            <w:r>
              <w:rPr>
                <w:rFonts w:eastAsia="仿宋_GB2312"/>
                <w:color w:val="000000"/>
                <w:kern w:val="0"/>
                <w:szCs w:val="21"/>
                <w:lang w:bidi="ar"/>
              </w:rPr>
              <w:t>200</w:t>
            </w:r>
          </w:p>
        </w:tc>
      </w:tr>
      <w:tr w14:paraId="45D140AC">
        <w:tblPrEx>
          <w:tblCellMar>
            <w:top w:w="0" w:type="dxa"/>
            <w:left w:w="0" w:type="dxa"/>
            <w:bottom w:w="0" w:type="dxa"/>
            <w:right w:w="0" w:type="dxa"/>
          </w:tblCellMar>
        </w:tblPrEx>
        <w:trPr>
          <w:trHeight w:val="448"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33B5C">
            <w:pPr>
              <w:widowControl/>
              <w:jc w:val="center"/>
              <w:textAlignment w:val="center"/>
              <w:rPr>
                <w:rFonts w:eastAsia="仿宋_GB2312"/>
                <w:color w:val="000000"/>
                <w:kern w:val="0"/>
                <w:szCs w:val="21"/>
                <w:lang w:bidi="ar"/>
              </w:rPr>
            </w:pPr>
            <w:r>
              <w:rPr>
                <w:rFonts w:eastAsia="仿宋_GB2312"/>
                <w:color w:val="000000"/>
                <w:kern w:val="0"/>
                <w:szCs w:val="21"/>
                <w:lang w:bidi="ar"/>
              </w:rPr>
              <w:t>10</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8EB4C">
            <w:pPr>
              <w:widowControl/>
              <w:jc w:val="center"/>
              <w:textAlignment w:val="center"/>
              <w:rPr>
                <w:rFonts w:eastAsia="仿宋_GB2312"/>
                <w:color w:val="000000"/>
                <w:szCs w:val="21"/>
              </w:rPr>
            </w:pPr>
            <w:r>
              <w:rPr>
                <w:rFonts w:hint="eastAsia" w:eastAsia="仿宋_GB2312" w:cs="仿宋_GB2312"/>
                <w:color w:val="000000"/>
                <w:kern w:val="0"/>
                <w:szCs w:val="21"/>
                <w:lang w:bidi="ar"/>
              </w:rPr>
              <w:t>济宁嘉祥</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7A942">
            <w:pPr>
              <w:widowControl/>
              <w:jc w:val="center"/>
              <w:textAlignment w:val="center"/>
              <w:rPr>
                <w:rFonts w:eastAsia="仿宋_GB2312"/>
                <w:color w:val="000000"/>
                <w:szCs w:val="21"/>
              </w:rPr>
            </w:pPr>
            <w:r>
              <w:rPr>
                <w:rFonts w:hint="eastAsia" w:eastAsia="仿宋_GB2312" w:cs="仿宋_GB2312"/>
                <w:color w:val="000000"/>
                <w:kern w:val="0"/>
                <w:szCs w:val="21"/>
                <w:lang w:bidi="ar"/>
              </w:rPr>
              <w:t>肉羊</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54356">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5058B">
            <w:pPr>
              <w:widowControl/>
              <w:jc w:val="left"/>
              <w:textAlignment w:val="center"/>
              <w:rPr>
                <w:rFonts w:eastAsia="仿宋_GB2312"/>
                <w:color w:val="000000"/>
                <w:szCs w:val="21"/>
              </w:rPr>
            </w:pPr>
            <w:r>
              <w:rPr>
                <w:rFonts w:hint="eastAsia" w:eastAsia="仿宋_GB2312" w:cs="仿宋_GB2312"/>
                <w:color w:val="000000"/>
                <w:kern w:val="0"/>
                <w:szCs w:val="21"/>
                <w:lang w:bidi="ar"/>
              </w:rPr>
              <w:t>嘉祥县种羊场</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29465">
            <w:pPr>
              <w:widowControl/>
              <w:jc w:val="center"/>
              <w:textAlignment w:val="center"/>
              <w:rPr>
                <w:rFonts w:eastAsia="仿宋_GB2312"/>
                <w:color w:val="000000"/>
                <w:szCs w:val="21"/>
              </w:rPr>
            </w:pPr>
            <w:r>
              <w:rPr>
                <w:rFonts w:eastAsia="仿宋_GB2312"/>
                <w:color w:val="000000"/>
                <w:kern w:val="0"/>
                <w:szCs w:val="21"/>
                <w:lang w:bidi="ar"/>
              </w:rPr>
              <w:t>2000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39392">
            <w:pPr>
              <w:widowControl/>
              <w:jc w:val="center"/>
              <w:textAlignment w:val="center"/>
              <w:rPr>
                <w:rFonts w:eastAsia="仿宋_GB2312"/>
                <w:color w:val="000000"/>
                <w:szCs w:val="21"/>
              </w:rPr>
            </w:pPr>
            <w:r>
              <w:rPr>
                <w:rFonts w:eastAsia="仿宋_GB2312"/>
                <w:color w:val="000000"/>
                <w:kern w:val="0"/>
                <w:szCs w:val="21"/>
                <w:lang w:bidi="ar"/>
              </w:rPr>
              <w:t>400</w:t>
            </w:r>
          </w:p>
        </w:tc>
      </w:tr>
      <w:tr w14:paraId="04A433C3">
        <w:tblPrEx>
          <w:tblCellMar>
            <w:top w:w="0" w:type="dxa"/>
            <w:left w:w="0" w:type="dxa"/>
            <w:bottom w:w="0" w:type="dxa"/>
            <w:right w:w="0" w:type="dxa"/>
          </w:tblCellMar>
        </w:tblPrEx>
        <w:trPr>
          <w:trHeight w:val="515"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AF169">
            <w:pPr>
              <w:widowControl/>
              <w:jc w:val="center"/>
              <w:textAlignment w:val="center"/>
              <w:rPr>
                <w:rFonts w:eastAsia="仿宋_GB2312"/>
                <w:color w:val="000000"/>
                <w:kern w:val="0"/>
                <w:szCs w:val="21"/>
                <w:lang w:bidi="ar"/>
              </w:rPr>
            </w:pPr>
            <w:r>
              <w:rPr>
                <w:rFonts w:eastAsia="仿宋_GB2312"/>
                <w:color w:val="000000"/>
                <w:kern w:val="0"/>
                <w:szCs w:val="21"/>
                <w:lang w:bidi="ar"/>
              </w:rPr>
              <w:t>11</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C0457">
            <w:pPr>
              <w:widowControl/>
              <w:jc w:val="center"/>
              <w:textAlignment w:val="center"/>
              <w:rPr>
                <w:rFonts w:eastAsia="仿宋_GB2312"/>
                <w:color w:val="000000"/>
                <w:szCs w:val="21"/>
              </w:rPr>
            </w:pPr>
            <w:r>
              <w:rPr>
                <w:rFonts w:hint="eastAsia" w:eastAsia="仿宋_GB2312" w:cs="仿宋_GB2312"/>
                <w:color w:val="000000"/>
                <w:szCs w:val="21"/>
                <w:lang w:bidi="ar"/>
              </w:rPr>
              <w:t>济宁嘉祥</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F441D">
            <w:pPr>
              <w:widowControl/>
              <w:jc w:val="center"/>
              <w:textAlignment w:val="center"/>
              <w:rPr>
                <w:rFonts w:eastAsia="仿宋_GB2312"/>
                <w:color w:val="000000"/>
                <w:szCs w:val="21"/>
              </w:rPr>
            </w:pPr>
            <w:r>
              <w:rPr>
                <w:rFonts w:hint="eastAsia" w:eastAsia="仿宋_GB2312" w:cs="仿宋_GB2312"/>
                <w:color w:val="000000"/>
                <w:szCs w:val="21"/>
                <w:lang w:bidi="ar"/>
              </w:rPr>
              <w:t>肉羊</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4E374">
            <w:pPr>
              <w:widowControl/>
              <w:jc w:val="center"/>
              <w:textAlignment w:val="center"/>
              <w:rPr>
                <w:rFonts w:eastAsia="仿宋_GB2312"/>
                <w:color w:val="000000"/>
                <w:szCs w:val="21"/>
              </w:rPr>
            </w:pPr>
            <w:r>
              <w:rPr>
                <w:rFonts w:hint="eastAsia" w:eastAsia="仿宋_GB2312" w:cs="仿宋_GB2312"/>
                <w:color w:val="00000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6A798">
            <w:pPr>
              <w:widowControl/>
              <w:jc w:val="left"/>
              <w:textAlignment w:val="center"/>
              <w:rPr>
                <w:rFonts w:eastAsia="仿宋_GB2312"/>
                <w:color w:val="000000"/>
                <w:szCs w:val="21"/>
              </w:rPr>
            </w:pPr>
            <w:r>
              <w:rPr>
                <w:rFonts w:hint="eastAsia" w:eastAsia="仿宋_GB2312" w:cs="仿宋_GB2312"/>
                <w:color w:val="000000"/>
                <w:szCs w:val="21"/>
                <w:lang w:bidi="ar"/>
              </w:rPr>
              <w:t>济宁青山羊原种场</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2C82">
            <w:pPr>
              <w:widowControl/>
              <w:jc w:val="center"/>
              <w:textAlignment w:val="center"/>
              <w:rPr>
                <w:rFonts w:eastAsia="仿宋_GB2312"/>
                <w:color w:val="000000"/>
                <w:szCs w:val="21"/>
              </w:rPr>
            </w:pPr>
            <w:r>
              <w:rPr>
                <w:rFonts w:eastAsia="仿宋_GB2312"/>
                <w:color w:val="000000"/>
                <w:szCs w:val="21"/>
                <w:lang w:bidi="ar"/>
              </w:rPr>
              <w:t>1800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08392">
            <w:pPr>
              <w:widowControl/>
              <w:jc w:val="center"/>
              <w:textAlignment w:val="center"/>
              <w:rPr>
                <w:rFonts w:eastAsia="仿宋_GB2312"/>
                <w:color w:val="000000"/>
                <w:szCs w:val="21"/>
              </w:rPr>
            </w:pPr>
            <w:r>
              <w:rPr>
                <w:rFonts w:eastAsia="仿宋_GB2312"/>
                <w:color w:val="000000"/>
                <w:szCs w:val="21"/>
                <w:lang w:bidi="ar"/>
              </w:rPr>
              <w:t>400</w:t>
            </w:r>
          </w:p>
        </w:tc>
      </w:tr>
      <w:tr w14:paraId="72D32012">
        <w:tblPrEx>
          <w:tblCellMar>
            <w:top w:w="0" w:type="dxa"/>
            <w:left w:w="0" w:type="dxa"/>
            <w:bottom w:w="0" w:type="dxa"/>
            <w:right w:w="0" w:type="dxa"/>
          </w:tblCellMar>
        </w:tblPrEx>
        <w:trPr>
          <w:trHeight w:val="403"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26A67">
            <w:pPr>
              <w:widowControl/>
              <w:jc w:val="center"/>
              <w:textAlignment w:val="center"/>
              <w:rPr>
                <w:rFonts w:eastAsia="仿宋_GB2312"/>
                <w:color w:val="000000"/>
                <w:kern w:val="0"/>
                <w:szCs w:val="21"/>
                <w:lang w:bidi="ar"/>
              </w:rPr>
            </w:pPr>
            <w:r>
              <w:rPr>
                <w:rFonts w:eastAsia="仿宋_GB2312"/>
                <w:color w:val="000000"/>
                <w:kern w:val="0"/>
                <w:szCs w:val="21"/>
                <w:lang w:bidi="ar"/>
              </w:rPr>
              <w:t>12</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8AB7D">
            <w:pPr>
              <w:widowControl/>
              <w:jc w:val="center"/>
              <w:textAlignment w:val="center"/>
              <w:rPr>
                <w:rFonts w:eastAsia="仿宋_GB2312"/>
                <w:color w:val="000000"/>
                <w:szCs w:val="21"/>
              </w:rPr>
            </w:pPr>
            <w:r>
              <w:rPr>
                <w:rFonts w:hint="eastAsia" w:eastAsia="仿宋_GB2312" w:cs="仿宋_GB2312"/>
                <w:color w:val="000000"/>
                <w:kern w:val="0"/>
                <w:szCs w:val="21"/>
                <w:lang w:bidi="ar"/>
              </w:rPr>
              <w:t>济宁梁山</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7AB7C">
            <w:pPr>
              <w:widowControl/>
              <w:jc w:val="center"/>
              <w:textAlignment w:val="center"/>
              <w:rPr>
                <w:rFonts w:eastAsia="仿宋_GB2312"/>
                <w:color w:val="000000"/>
                <w:szCs w:val="21"/>
              </w:rPr>
            </w:pPr>
            <w:r>
              <w:rPr>
                <w:rFonts w:hint="eastAsia" w:eastAsia="仿宋_GB2312" w:cs="仿宋_GB2312"/>
                <w:color w:val="000000"/>
                <w:kern w:val="0"/>
                <w:szCs w:val="21"/>
                <w:lang w:bidi="ar"/>
              </w:rPr>
              <w:t>肉牛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A7C0D">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5EDEA">
            <w:pPr>
              <w:widowControl/>
              <w:jc w:val="left"/>
              <w:textAlignment w:val="center"/>
              <w:rPr>
                <w:rFonts w:eastAsia="仿宋_GB2312"/>
                <w:color w:val="000000"/>
                <w:szCs w:val="21"/>
              </w:rPr>
            </w:pPr>
            <w:r>
              <w:rPr>
                <w:rFonts w:hint="eastAsia" w:eastAsia="仿宋_GB2312" w:cs="仿宋_GB2312"/>
                <w:color w:val="000000"/>
                <w:kern w:val="0"/>
                <w:szCs w:val="21"/>
                <w:lang w:bidi="ar"/>
              </w:rPr>
              <w:t>山东科龙畜牧产业有限公司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51921">
            <w:pPr>
              <w:widowControl/>
              <w:jc w:val="center"/>
              <w:textAlignment w:val="center"/>
              <w:rPr>
                <w:rFonts w:eastAsia="仿宋_GB2312"/>
                <w:color w:val="000000"/>
                <w:szCs w:val="21"/>
              </w:rPr>
            </w:pPr>
            <w:r>
              <w:rPr>
                <w:rFonts w:eastAsia="仿宋_GB2312"/>
                <w:color w:val="000000"/>
                <w:kern w:val="0"/>
                <w:szCs w:val="21"/>
                <w:lang w:bidi="ar"/>
              </w:rPr>
              <w:t>500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1C8DB">
            <w:pPr>
              <w:widowControl/>
              <w:jc w:val="center"/>
              <w:textAlignment w:val="center"/>
              <w:rPr>
                <w:rFonts w:eastAsia="仿宋_GB2312"/>
                <w:color w:val="000000"/>
                <w:szCs w:val="21"/>
              </w:rPr>
            </w:pPr>
            <w:r>
              <w:rPr>
                <w:rFonts w:eastAsia="仿宋_GB2312"/>
                <w:color w:val="000000"/>
                <w:kern w:val="0"/>
                <w:szCs w:val="21"/>
                <w:lang w:bidi="ar"/>
              </w:rPr>
              <w:t>1000</w:t>
            </w:r>
          </w:p>
        </w:tc>
      </w:tr>
      <w:tr w14:paraId="16482438">
        <w:tblPrEx>
          <w:tblCellMar>
            <w:top w:w="0" w:type="dxa"/>
            <w:left w:w="0" w:type="dxa"/>
            <w:bottom w:w="0" w:type="dxa"/>
            <w:right w:w="0" w:type="dxa"/>
          </w:tblCellMar>
        </w:tblPrEx>
        <w:trPr>
          <w:trHeight w:val="470"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23A51">
            <w:pPr>
              <w:widowControl/>
              <w:jc w:val="center"/>
              <w:textAlignment w:val="center"/>
              <w:rPr>
                <w:rFonts w:eastAsia="仿宋_GB2312"/>
                <w:color w:val="000000"/>
                <w:kern w:val="0"/>
                <w:szCs w:val="21"/>
                <w:lang w:bidi="ar"/>
              </w:rPr>
            </w:pPr>
            <w:r>
              <w:rPr>
                <w:rFonts w:eastAsia="仿宋_GB2312"/>
                <w:color w:val="000000"/>
                <w:kern w:val="0"/>
                <w:szCs w:val="21"/>
                <w:lang w:bidi="ar"/>
              </w:rPr>
              <w:t>13</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3FEEF">
            <w:pPr>
              <w:widowControl/>
              <w:jc w:val="center"/>
              <w:textAlignment w:val="center"/>
              <w:rPr>
                <w:rFonts w:eastAsia="仿宋_GB2312"/>
                <w:color w:val="000000"/>
                <w:szCs w:val="21"/>
              </w:rPr>
            </w:pPr>
            <w:r>
              <w:rPr>
                <w:rFonts w:hint="eastAsia" w:eastAsia="仿宋_GB2312" w:cs="仿宋_GB2312"/>
                <w:color w:val="000000"/>
                <w:kern w:val="0"/>
                <w:szCs w:val="21"/>
                <w:lang w:bidi="ar"/>
              </w:rPr>
              <w:t>泰安岱岳区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7D191">
            <w:pPr>
              <w:widowControl/>
              <w:jc w:val="center"/>
              <w:textAlignment w:val="center"/>
              <w:rPr>
                <w:rFonts w:eastAsia="仿宋_GB2312"/>
                <w:color w:val="000000"/>
                <w:szCs w:val="21"/>
              </w:rPr>
            </w:pPr>
            <w:r>
              <w:rPr>
                <w:rFonts w:hint="eastAsia" w:eastAsia="仿宋_GB2312" w:cs="仿宋_GB2312"/>
                <w:color w:val="000000"/>
                <w:kern w:val="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F911A">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E5BBA">
            <w:pPr>
              <w:widowControl/>
              <w:jc w:val="left"/>
              <w:textAlignment w:val="center"/>
              <w:rPr>
                <w:rFonts w:eastAsia="仿宋_GB2312"/>
                <w:color w:val="000000"/>
                <w:szCs w:val="21"/>
              </w:rPr>
            </w:pPr>
            <w:r>
              <w:rPr>
                <w:rFonts w:hint="eastAsia" w:eastAsia="仿宋_GB2312" w:cs="仿宋_GB2312"/>
                <w:color w:val="000000"/>
                <w:kern w:val="0"/>
                <w:szCs w:val="21"/>
                <w:lang w:bidi="ar"/>
              </w:rPr>
              <w:t>泰安金兰奶牛养殖有限公司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1BAC5">
            <w:pPr>
              <w:widowControl/>
              <w:jc w:val="center"/>
              <w:textAlignment w:val="center"/>
              <w:rPr>
                <w:rFonts w:eastAsia="仿宋_GB2312"/>
                <w:color w:val="000000"/>
                <w:szCs w:val="21"/>
              </w:rPr>
            </w:pPr>
            <w:r>
              <w:rPr>
                <w:rFonts w:eastAsia="仿宋_GB2312"/>
                <w:color w:val="000000"/>
                <w:kern w:val="0"/>
                <w:szCs w:val="21"/>
                <w:lang w:bidi="ar"/>
              </w:rPr>
              <w:t>900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70D5A">
            <w:pPr>
              <w:widowControl/>
              <w:jc w:val="center"/>
              <w:textAlignment w:val="center"/>
              <w:rPr>
                <w:rFonts w:eastAsia="仿宋_GB2312"/>
                <w:color w:val="000000"/>
                <w:szCs w:val="21"/>
              </w:rPr>
            </w:pPr>
            <w:r>
              <w:rPr>
                <w:rFonts w:eastAsia="仿宋_GB2312"/>
                <w:color w:val="000000"/>
                <w:kern w:val="0"/>
                <w:szCs w:val="21"/>
                <w:lang w:bidi="ar"/>
              </w:rPr>
              <w:t>500</w:t>
            </w:r>
          </w:p>
        </w:tc>
      </w:tr>
      <w:tr w14:paraId="4B508EB5">
        <w:tblPrEx>
          <w:tblCellMar>
            <w:top w:w="0" w:type="dxa"/>
            <w:left w:w="0" w:type="dxa"/>
            <w:bottom w:w="0" w:type="dxa"/>
            <w:right w:w="0" w:type="dxa"/>
          </w:tblCellMar>
        </w:tblPrEx>
        <w:trPr>
          <w:trHeight w:val="482"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228D2">
            <w:pPr>
              <w:widowControl/>
              <w:jc w:val="center"/>
              <w:textAlignment w:val="center"/>
              <w:rPr>
                <w:rFonts w:eastAsia="仿宋_GB2312"/>
                <w:color w:val="000000"/>
                <w:kern w:val="0"/>
                <w:szCs w:val="21"/>
                <w:lang w:bidi="ar"/>
              </w:rPr>
            </w:pPr>
            <w:r>
              <w:rPr>
                <w:rFonts w:eastAsia="仿宋_GB2312"/>
                <w:color w:val="000000"/>
                <w:kern w:val="0"/>
                <w:szCs w:val="21"/>
                <w:lang w:bidi="ar"/>
              </w:rPr>
              <w:t>14</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4EE23">
            <w:pPr>
              <w:widowControl/>
              <w:jc w:val="center"/>
              <w:textAlignment w:val="center"/>
              <w:rPr>
                <w:rFonts w:eastAsia="仿宋_GB2312"/>
                <w:color w:val="000000"/>
                <w:szCs w:val="21"/>
              </w:rPr>
            </w:pPr>
            <w:r>
              <w:rPr>
                <w:rFonts w:hint="eastAsia" w:eastAsia="仿宋_GB2312" w:cs="仿宋_GB2312"/>
                <w:color w:val="000000"/>
                <w:kern w:val="0"/>
                <w:szCs w:val="21"/>
                <w:lang w:bidi="ar"/>
              </w:rPr>
              <w:t>日照东港区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07321">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D9E98">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9EC62">
            <w:pPr>
              <w:widowControl/>
              <w:jc w:val="left"/>
              <w:textAlignment w:val="center"/>
              <w:rPr>
                <w:rFonts w:eastAsia="仿宋_GB2312"/>
                <w:color w:val="000000"/>
                <w:szCs w:val="21"/>
              </w:rPr>
            </w:pPr>
            <w:r>
              <w:rPr>
                <w:rFonts w:hint="eastAsia" w:eastAsia="仿宋_GB2312" w:cs="仿宋_GB2312"/>
                <w:color w:val="000000"/>
                <w:kern w:val="0"/>
                <w:szCs w:val="21"/>
                <w:lang w:bidi="ar"/>
              </w:rPr>
              <w:t>山东省日照原种猪场（有限合伙）</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E4A2A">
            <w:pPr>
              <w:widowControl/>
              <w:jc w:val="center"/>
              <w:textAlignment w:val="center"/>
              <w:rPr>
                <w:rFonts w:eastAsia="仿宋_GB2312"/>
                <w:color w:val="000000"/>
                <w:szCs w:val="21"/>
              </w:rPr>
            </w:pPr>
            <w:r>
              <w:rPr>
                <w:rFonts w:eastAsia="仿宋_GB2312"/>
                <w:color w:val="000000"/>
                <w:kern w:val="0"/>
                <w:szCs w:val="21"/>
                <w:lang w:bidi="ar"/>
              </w:rPr>
              <w:t>10000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FE994">
            <w:pPr>
              <w:widowControl/>
              <w:jc w:val="center"/>
              <w:textAlignment w:val="center"/>
              <w:rPr>
                <w:rFonts w:eastAsia="仿宋_GB2312"/>
                <w:color w:val="000000"/>
                <w:szCs w:val="21"/>
              </w:rPr>
            </w:pPr>
            <w:r>
              <w:rPr>
                <w:rFonts w:eastAsia="仿宋_GB2312"/>
                <w:color w:val="000000"/>
                <w:kern w:val="0"/>
                <w:szCs w:val="21"/>
                <w:lang w:bidi="ar"/>
              </w:rPr>
              <w:t>200</w:t>
            </w:r>
          </w:p>
        </w:tc>
      </w:tr>
      <w:tr w14:paraId="42F04DC1">
        <w:tblPrEx>
          <w:tblCellMar>
            <w:top w:w="0" w:type="dxa"/>
            <w:left w:w="0" w:type="dxa"/>
            <w:bottom w:w="0" w:type="dxa"/>
            <w:right w:w="0" w:type="dxa"/>
          </w:tblCellMar>
        </w:tblPrEx>
        <w:trPr>
          <w:trHeight w:val="437"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F9B94">
            <w:pPr>
              <w:widowControl/>
              <w:jc w:val="center"/>
              <w:textAlignment w:val="center"/>
              <w:rPr>
                <w:rFonts w:eastAsia="仿宋_GB2312"/>
                <w:color w:val="000000"/>
                <w:kern w:val="0"/>
                <w:szCs w:val="21"/>
                <w:lang w:bidi="ar"/>
              </w:rPr>
            </w:pPr>
            <w:r>
              <w:rPr>
                <w:rFonts w:eastAsia="仿宋_GB2312"/>
                <w:color w:val="000000"/>
                <w:kern w:val="0"/>
                <w:szCs w:val="21"/>
                <w:lang w:bidi="ar"/>
              </w:rPr>
              <w:t>15</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07732">
            <w:pPr>
              <w:widowControl/>
              <w:jc w:val="center"/>
              <w:textAlignment w:val="center"/>
              <w:rPr>
                <w:rFonts w:eastAsia="仿宋_GB2312"/>
                <w:color w:val="000000"/>
                <w:szCs w:val="21"/>
              </w:rPr>
            </w:pPr>
            <w:r>
              <w:rPr>
                <w:rFonts w:hint="eastAsia" w:eastAsia="仿宋_GB2312" w:cs="仿宋_GB2312"/>
                <w:color w:val="000000"/>
                <w:kern w:val="0"/>
                <w:szCs w:val="21"/>
                <w:lang w:bidi="ar"/>
              </w:rPr>
              <w:t>德州禹城</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9B1E0">
            <w:pPr>
              <w:widowControl/>
              <w:jc w:val="center"/>
              <w:textAlignment w:val="center"/>
              <w:rPr>
                <w:rFonts w:eastAsia="仿宋_GB2312"/>
                <w:color w:val="000000"/>
                <w:szCs w:val="21"/>
              </w:rPr>
            </w:pPr>
            <w:r>
              <w:rPr>
                <w:rFonts w:hint="eastAsia" w:eastAsia="仿宋_GB2312" w:cs="仿宋_GB2312"/>
                <w:color w:val="000000"/>
                <w:kern w:val="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9A9D4">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5007D">
            <w:pPr>
              <w:widowControl/>
              <w:jc w:val="left"/>
              <w:textAlignment w:val="center"/>
              <w:rPr>
                <w:rFonts w:eastAsia="仿宋_GB2312"/>
                <w:color w:val="000000"/>
                <w:szCs w:val="21"/>
              </w:rPr>
            </w:pPr>
            <w:r>
              <w:rPr>
                <w:rFonts w:hint="eastAsia" w:eastAsia="仿宋_GB2312" w:cs="仿宋_GB2312"/>
                <w:color w:val="000000"/>
                <w:kern w:val="0"/>
                <w:szCs w:val="21"/>
                <w:lang w:bidi="ar"/>
              </w:rPr>
              <w:t>山东视界牧业有限公司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0600C">
            <w:pPr>
              <w:widowControl/>
              <w:jc w:val="center"/>
              <w:textAlignment w:val="center"/>
              <w:rPr>
                <w:rFonts w:eastAsia="仿宋_GB2312"/>
                <w:color w:val="000000"/>
                <w:szCs w:val="21"/>
              </w:rPr>
            </w:pPr>
            <w:r>
              <w:rPr>
                <w:rFonts w:eastAsia="仿宋_GB2312"/>
                <w:color w:val="000000"/>
                <w:kern w:val="0"/>
                <w:szCs w:val="21"/>
                <w:lang w:bidi="ar"/>
              </w:rPr>
              <w:t>1800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1A5BF">
            <w:pPr>
              <w:widowControl/>
              <w:jc w:val="center"/>
              <w:textAlignment w:val="center"/>
              <w:rPr>
                <w:rFonts w:eastAsia="仿宋_GB2312"/>
                <w:color w:val="000000"/>
                <w:szCs w:val="21"/>
              </w:rPr>
            </w:pPr>
            <w:r>
              <w:rPr>
                <w:rFonts w:eastAsia="仿宋_GB2312"/>
                <w:color w:val="000000"/>
                <w:kern w:val="0"/>
                <w:szCs w:val="21"/>
                <w:lang w:bidi="ar"/>
              </w:rPr>
              <w:t>500</w:t>
            </w:r>
          </w:p>
        </w:tc>
      </w:tr>
      <w:tr w14:paraId="07B03B83">
        <w:tblPrEx>
          <w:tblCellMar>
            <w:top w:w="0" w:type="dxa"/>
            <w:left w:w="0" w:type="dxa"/>
            <w:bottom w:w="0" w:type="dxa"/>
            <w:right w:w="0" w:type="dxa"/>
          </w:tblCellMar>
        </w:tblPrEx>
        <w:trPr>
          <w:trHeight w:val="437"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3B5E4">
            <w:pPr>
              <w:widowControl/>
              <w:jc w:val="center"/>
              <w:textAlignment w:val="center"/>
              <w:rPr>
                <w:rFonts w:eastAsia="仿宋_GB2312"/>
                <w:color w:val="000000"/>
                <w:szCs w:val="21"/>
              </w:rPr>
            </w:pPr>
            <w:r>
              <w:rPr>
                <w:rFonts w:eastAsia="仿宋_GB2312"/>
                <w:color w:val="000000"/>
                <w:kern w:val="0"/>
                <w:szCs w:val="21"/>
                <w:lang w:bidi="ar"/>
              </w:rPr>
              <w:t>16</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597F7">
            <w:pPr>
              <w:widowControl/>
              <w:jc w:val="center"/>
              <w:textAlignment w:val="center"/>
              <w:rPr>
                <w:rFonts w:eastAsia="仿宋_GB2312"/>
                <w:color w:val="000000"/>
                <w:szCs w:val="21"/>
              </w:rPr>
            </w:pPr>
            <w:r>
              <w:rPr>
                <w:rFonts w:hint="eastAsia" w:eastAsia="仿宋_GB2312" w:cs="仿宋_GB2312"/>
                <w:color w:val="000000"/>
                <w:kern w:val="0"/>
                <w:szCs w:val="21"/>
                <w:lang w:bidi="ar"/>
              </w:rPr>
              <w:t>聊城临清</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91AE">
            <w:pPr>
              <w:widowControl/>
              <w:jc w:val="center"/>
              <w:textAlignment w:val="center"/>
              <w:rPr>
                <w:rFonts w:eastAsia="仿宋_GB2312"/>
                <w:color w:val="000000"/>
                <w:szCs w:val="21"/>
              </w:rPr>
            </w:pPr>
            <w:r>
              <w:rPr>
                <w:rFonts w:hint="eastAsia" w:eastAsia="仿宋_GB2312" w:cs="仿宋_GB2312"/>
                <w:color w:val="000000"/>
                <w:kern w:val="0"/>
                <w:szCs w:val="21"/>
                <w:lang w:bidi="ar"/>
              </w:rPr>
              <w:t>肉羊</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8ADD4">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19440">
            <w:pPr>
              <w:widowControl/>
              <w:jc w:val="left"/>
              <w:textAlignment w:val="center"/>
              <w:rPr>
                <w:rFonts w:eastAsia="仿宋_GB2312"/>
                <w:color w:val="000000"/>
                <w:szCs w:val="21"/>
              </w:rPr>
            </w:pPr>
            <w:r>
              <w:rPr>
                <w:rFonts w:hint="eastAsia" w:eastAsia="仿宋_GB2312" w:cs="仿宋_GB2312"/>
                <w:color w:val="000000"/>
                <w:kern w:val="0"/>
                <w:szCs w:val="21"/>
                <w:lang w:bidi="ar"/>
              </w:rPr>
              <w:t>临清润林牧业有限公司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14D5E">
            <w:pPr>
              <w:widowControl/>
              <w:jc w:val="center"/>
              <w:textAlignment w:val="center"/>
              <w:rPr>
                <w:rFonts w:eastAsia="仿宋_GB2312"/>
                <w:color w:val="000000"/>
                <w:szCs w:val="21"/>
              </w:rPr>
            </w:pPr>
            <w:r>
              <w:rPr>
                <w:rFonts w:eastAsia="仿宋_GB2312"/>
                <w:color w:val="000000"/>
                <w:kern w:val="0"/>
                <w:szCs w:val="21"/>
                <w:lang w:bidi="ar"/>
              </w:rPr>
              <w:t>2300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1DB21">
            <w:pPr>
              <w:widowControl/>
              <w:jc w:val="center"/>
              <w:textAlignment w:val="center"/>
              <w:rPr>
                <w:rFonts w:eastAsia="仿宋_GB2312"/>
                <w:color w:val="000000"/>
                <w:szCs w:val="21"/>
              </w:rPr>
            </w:pPr>
            <w:r>
              <w:rPr>
                <w:rFonts w:eastAsia="仿宋_GB2312"/>
                <w:color w:val="000000"/>
                <w:kern w:val="0"/>
                <w:szCs w:val="21"/>
                <w:lang w:bidi="ar"/>
              </w:rPr>
              <w:t>400</w:t>
            </w:r>
          </w:p>
        </w:tc>
      </w:tr>
      <w:tr w14:paraId="15DD3B00">
        <w:tblPrEx>
          <w:tblCellMar>
            <w:top w:w="0" w:type="dxa"/>
            <w:left w:w="0" w:type="dxa"/>
            <w:bottom w:w="0" w:type="dxa"/>
            <w:right w:w="0" w:type="dxa"/>
          </w:tblCellMar>
        </w:tblPrEx>
        <w:trPr>
          <w:trHeight w:val="548"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7BEC0">
            <w:pPr>
              <w:widowControl/>
              <w:jc w:val="center"/>
              <w:textAlignment w:val="center"/>
              <w:rPr>
                <w:rFonts w:eastAsia="仿宋_GB2312"/>
                <w:color w:val="000000"/>
                <w:kern w:val="0"/>
                <w:szCs w:val="21"/>
                <w:lang w:bidi="ar"/>
              </w:rPr>
            </w:pPr>
            <w:r>
              <w:rPr>
                <w:rFonts w:eastAsia="仿宋_GB2312"/>
                <w:color w:val="000000"/>
                <w:kern w:val="0"/>
                <w:szCs w:val="21"/>
                <w:lang w:bidi="ar"/>
              </w:rPr>
              <w:t>17</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D7B07">
            <w:pPr>
              <w:widowControl/>
              <w:jc w:val="center"/>
              <w:textAlignment w:val="center"/>
              <w:rPr>
                <w:rFonts w:eastAsia="仿宋_GB2312"/>
                <w:color w:val="000000"/>
                <w:szCs w:val="21"/>
              </w:rPr>
            </w:pPr>
            <w:r>
              <w:rPr>
                <w:rFonts w:hint="eastAsia" w:eastAsia="仿宋_GB2312" w:cs="仿宋_GB2312"/>
                <w:color w:val="000000"/>
                <w:szCs w:val="21"/>
                <w:lang w:bidi="ar"/>
              </w:rPr>
              <w:t>临沂沂南</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5ACFC">
            <w:pPr>
              <w:widowControl/>
              <w:jc w:val="center"/>
              <w:textAlignment w:val="center"/>
              <w:rPr>
                <w:rFonts w:eastAsia="仿宋_GB2312"/>
                <w:color w:val="000000"/>
                <w:szCs w:val="21"/>
              </w:rPr>
            </w:pPr>
            <w:r>
              <w:rPr>
                <w:rFonts w:hint="eastAsia" w:eastAsia="仿宋_GB2312" w:cs="仿宋_GB2312"/>
                <w:color w:val="000000"/>
                <w:szCs w:val="21"/>
                <w:lang w:bidi="ar"/>
              </w:rPr>
              <w:t>奶牛</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A19B0">
            <w:pPr>
              <w:widowControl/>
              <w:jc w:val="center"/>
              <w:textAlignment w:val="center"/>
              <w:rPr>
                <w:rFonts w:eastAsia="仿宋_GB2312"/>
                <w:color w:val="000000"/>
                <w:szCs w:val="21"/>
              </w:rPr>
            </w:pPr>
            <w:r>
              <w:rPr>
                <w:rFonts w:hint="eastAsia" w:eastAsia="仿宋_GB2312" w:cs="仿宋_GB2312"/>
                <w:color w:val="00000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83C1E">
            <w:pPr>
              <w:widowControl/>
              <w:jc w:val="left"/>
              <w:textAlignment w:val="center"/>
              <w:rPr>
                <w:rFonts w:eastAsia="仿宋_GB2312"/>
                <w:color w:val="000000"/>
                <w:szCs w:val="21"/>
              </w:rPr>
            </w:pPr>
            <w:r>
              <w:rPr>
                <w:rFonts w:hint="eastAsia" w:eastAsia="仿宋_GB2312" w:cs="仿宋_GB2312"/>
                <w:color w:val="000000"/>
                <w:szCs w:val="21"/>
                <w:lang w:bidi="ar"/>
              </w:rPr>
              <w:t>沂南中地牧业有限公司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73A2B">
            <w:pPr>
              <w:widowControl/>
              <w:jc w:val="center"/>
              <w:textAlignment w:val="center"/>
              <w:rPr>
                <w:rFonts w:eastAsia="仿宋_GB2312"/>
                <w:color w:val="000000"/>
                <w:szCs w:val="21"/>
              </w:rPr>
            </w:pPr>
            <w:r>
              <w:rPr>
                <w:rFonts w:eastAsia="仿宋_GB2312"/>
                <w:color w:val="000000"/>
                <w:szCs w:val="21"/>
                <w:lang w:bidi="ar"/>
              </w:rPr>
              <w:t>1800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F5358">
            <w:pPr>
              <w:widowControl/>
              <w:jc w:val="center"/>
              <w:textAlignment w:val="center"/>
              <w:rPr>
                <w:rFonts w:eastAsia="仿宋_GB2312"/>
                <w:color w:val="000000"/>
                <w:szCs w:val="21"/>
              </w:rPr>
            </w:pPr>
            <w:r>
              <w:rPr>
                <w:rFonts w:eastAsia="仿宋_GB2312"/>
                <w:color w:val="000000"/>
                <w:szCs w:val="21"/>
                <w:lang w:bidi="ar"/>
              </w:rPr>
              <w:t>500</w:t>
            </w:r>
          </w:p>
        </w:tc>
      </w:tr>
      <w:tr w14:paraId="49A6331D">
        <w:tblPrEx>
          <w:tblCellMar>
            <w:top w:w="0" w:type="dxa"/>
            <w:left w:w="0" w:type="dxa"/>
            <w:bottom w:w="0" w:type="dxa"/>
            <w:right w:w="0" w:type="dxa"/>
          </w:tblCellMar>
        </w:tblPrEx>
        <w:trPr>
          <w:trHeight w:val="610"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D3548">
            <w:pPr>
              <w:widowControl/>
              <w:jc w:val="center"/>
              <w:textAlignment w:val="center"/>
              <w:rPr>
                <w:rFonts w:eastAsia="仿宋_GB2312"/>
                <w:color w:val="000000"/>
                <w:szCs w:val="21"/>
              </w:rPr>
            </w:pPr>
            <w:r>
              <w:rPr>
                <w:rFonts w:eastAsia="仿宋_GB2312"/>
                <w:color w:val="000000"/>
                <w:szCs w:val="21"/>
                <w:lang w:bidi="ar"/>
              </w:rPr>
              <w:t>18</w:t>
            </w:r>
          </w:p>
        </w:tc>
        <w:tc>
          <w:tcPr>
            <w:tcW w:w="6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1F388">
            <w:pPr>
              <w:widowControl/>
              <w:jc w:val="center"/>
              <w:textAlignment w:val="center"/>
              <w:rPr>
                <w:rFonts w:eastAsia="仿宋_GB2312"/>
                <w:color w:val="000000"/>
                <w:szCs w:val="21"/>
              </w:rPr>
            </w:pPr>
            <w:r>
              <w:rPr>
                <w:rFonts w:hint="eastAsia" w:eastAsia="仿宋_GB2312" w:cs="仿宋_GB2312"/>
                <w:color w:val="000000"/>
                <w:kern w:val="0"/>
                <w:szCs w:val="21"/>
                <w:lang w:bidi="ar"/>
              </w:rPr>
              <w:t>滨州无棣</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88338">
            <w:pPr>
              <w:widowControl/>
              <w:jc w:val="center"/>
              <w:textAlignment w:val="center"/>
              <w:rPr>
                <w:rFonts w:eastAsia="仿宋_GB2312"/>
                <w:color w:val="000000"/>
                <w:szCs w:val="21"/>
              </w:rPr>
            </w:pPr>
            <w:r>
              <w:rPr>
                <w:rFonts w:hint="eastAsia" w:eastAsia="仿宋_GB2312" w:cs="仿宋_GB2312"/>
                <w:color w:val="000000"/>
                <w:kern w:val="0"/>
                <w:szCs w:val="21"/>
                <w:lang w:bidi="ar"/>
              </w:rPr>
              <w:t>肉牛</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EDAE0">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FB3EB">
            <w:pPr>
              <w:widowControl/>
              <w:jc w:val="left"/>
              <w:textAlignment w:val="center"/>
              <w:rPr>
                <w:rFonts w:eastAsia="仿宋_GB2312"/>
                <w:color w:val="000000"/>
                <w:szCs w:val="21"/>
              </w:rPr>
            </w:pPr>
            <w:r>
              <w:rPr>
                <w:rFonts w:hint="eastAsia" w:eastAsia="仿宋_GB2312" w:cs="仿宋_GB2312"/>
                <w:color w:val="000000"/>
                <w:kern w:val="0"/>
                <w:szCs w:val="21"/>
                <w:lang w:bidi="ar"/>
              </w:rPr>
              <w:t>山东无棣华兴渤海黑牛种业股份有限公司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61178">
            <w:pPr>
              <w:widowControl/>
              <w:jc w:val="center"/>
              <w:textAlignment w:val="center"/>
              <w:rPr>
                <w:rFonts w:eastAsia="仿宋_GB2312"/>
                <w:color w:val="000000"/>
                <w:szCs w:val="21"/>
              </w:rPr>
            </w:pPr>
            <w:r>
              <w:rPr>
                <w:rFonts w:eastAsia="仿宋_GB2312"/>
                <w:color w:val="000000"/>
                <w:kern w:val="0"/>
                <w:szCs w:val="21"/>
                <w:lang w:bidi="ar"/>
              </w:rPr>
              <w:t>450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8ECED">
            <w:pPr>
              <w:widowControl/>
              <w:jc w:val="center"/>
              <w:textAlignment w:val="center"/>
              <w:rPr>
                <w:rFonts w:eastAsia="仿宋_GB2312"/>
                <w:color w:val="000000"/>
                <w:szCs w:val="21"/>
              </w:rPr>
            </w:pPr>
            <w:r>
              <w:rPr>
                <w:rFonts w:eastAsia="仿宋_GB2312"/>
                <w:color w:val="000000"/>
                <w:kern w:val="0"/>
                <w:szCs w:val="21"/>
                <w:lang w:bidi="ar"/>
              </w:rPr>
              <w:t>1000</w:t>
            </w:r>
          </w:p>
        </w:tc>
      </w:tr>
      <w:tr w14:paraId="6553EA86">
        <w:tblPrEx>
          <w:tblCellMar>
            <w:top w:w="0" w:type="dxa"/>
            <w:left w:w="0" w:type="dxa"/>
            <w:bottom w:w="0" w:type="dxa"/>
            <w:right w:w="0" w:type="dxa"/>
          </w:tblCellMar>
        </w:tblPrEx>
        <w:trPr>
          <w:trHeight w:val="470"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3B269">
            <w:pPr>
              <w:widowControl/>
              <w:jc w:val="center"/>
              <w:textAlignment w:val="center"/>
              <w:rPr>
                <w:rFonts w:eastAsia="仿宋_GB2312"/>
                <w:szCs w:val="21"/>
              </w:rPr>
            </w:pPr>
            <w:r>
              <w:rPr>
                <w:rFonts w:eastAsia="仿宋_GB2312"/>
                <w:szCs w:val="21"/>
                <w:lang w:bidi="ar"/>
              </w:rPr>
              <w:t>19</w:t>
            </w:r>
          </w:p>
        </w:tc>
        <w:tc>
          <w:tcPr>
            <w:tcW w:w="6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01594">
            <w:pPr>
              <w:widowControl/>
              <w:jc w:val="center"/>
              <w:textAlignment w:val="center"/>
              <w:rPr>
                <w:rFonts w:eastAsia="仿宋_GB2312"/>
                <w:kern w:val="0"/>
                <w:szCs w:val="21"/>
                <w:lang w:bidi="ar"/>
              </w:rPr>
            </w:pPr>
            <w:r>
              <w:rPr>
                <w:rFonts w:hint="eastAsia" w:eastAsia="仿宋_GB2312" w:cs="仿宋_GB2312"/>
                <w:kern w:val="0"/>
                <w:szCs w:val="21"/>
                <w:lang w:bidi="ar"/>
              </w:rPr>
              <w:t>滨州沾化</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8816A">
            <w:pPr>
              <w:widowControl/>
              <w:jc w:val="center"/>
              <w:textAlignment w:val="center"/>
              <w:rPr>
                <w:rFonts w:eastAsia="仿宋_GB2312"/>
                <w:kern w:val="0"/>
                <w:szCs w:val="21"/>
                <w:lang w:bidi="ar"/>
              </w:rPr>
            </w:pPr>
            <w:r>
              <w:rPr>
                <w:rFonts w:hint="eastAsia" w:eastAsia="仿宋_GB2312" w:cs="仿宋_GB2312"/>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9B79D">
            <w:pPr>
              <w:widowControl/>
              <w:jc w:val="center"/>
              <w:textAlignment w:val="center"/>
              <w:rPr>
                <w:rFonts w:eastAsia="仿宋_GB2312"/>
                <w:kern w:val="0"/>
                <w:szCs w:val="21"/>
                <w:lang w:bidi="ar"/>
              </w:rPr>
            </w:pPr>
            <w:r>
              <w:rPr>
                <w:rFonts w:hint="eastAsia" w:eastAsia="仿宋_GB2312" w:cs="仿宋_GB2312"/>
                <w:kern w:val="0"/>
                <w:szCs w:val="21"/>
                <w:lang w:bidi="ar"/>
              </w:rPr>
              <w:t>公猪站</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608D5">
            <w:pPr>
              <w:widowControl/>
              <w:jc w:val="left"/>
              <w:textAlignment w:val="center"/>
              <w:rPr>
                <w:rFonts w:eastAsia="仿宋_GB2312"/>
                <w:kern w:val="0"/>
                <w:szCs w:val="21"/>
                <w:lang w:bidi="ar"/>
              </w:rPr>
            </w:pPr>
            <w:r>
              <w:rPr>
                <w:rFonts w:hint="eastAsia" w:eastAsia="仿宋_GB2312" w:cs="仿宋_GB2312"/>
                <w:kern w:val="0"/>
                <w:szCs w:val="21"/>
                <w:lang w:bidi="ar"/>
              </w:rPr>
              <w:t>山东傲农种猪有限公司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DA487">
            <w:pPr>
              <w:widowControl/>
              <w:jc w:val="center"/>
              <w:textAlignment w:val="center"/>
              <w:rPr>
                <w:rFonts w:eastAsia="仿宋_GB2312"/>
                <w:kern w:val="0"/>
                <w:szCs w:val="21"/>
                <w:lang w:bidi="ar"/>
              </w:rPr>
            </w:pPr>
            <w:r>
              <w:rPr>
                <w:rFonts w:eastAsia="仿宋_GB2312"/>
                <w:kern w:val="0"/>
                <w:szCs w:val="21"/>
                <w:lang w:bidi="ar"/>
              </w:rPr>
              <w:t>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D9E06">
            <w:pPr>
              <w:widowControl/>
              <w:jc w:val="center"/>
              <w:textAlignment w:val="center"/>
              <w:rPr>
                <w:rFonts w:eastAsia="仿宋_GB2312"/>
                <w:kern w:val="0"/>
                <w:szCs w:val="21"/>
                <w:lang w:bidi="ar"/>
              </w:rPr>
            </w:pPr>
            <w:r>
              <w:rPr>
                <w:rFonts w:eastAsia="仿宋_GB2312"/>
                <w:kern w:val="0"/>
                <w:szCs w:val="21"/>
                <w:lang w:bidi="ar"/>
              </w:rPr>
              <w:t>0</w:t>
            </w:r>
          </w:p>
        </w:tc>
      </w:tr>
      <w:tr w14:paraId="00AEE6BC">
        <w:tblPrEx>
          <w:tblCellMar>
            <w:top w:w="0" w:type="dxa"/>
            <w:left w:w="0" w:type="dxa"/>
            <w:bottom w:w="0" w:type="dxa"/>
            <w:right w:w="0" w:type="dxa"/>
          </w:tblCellMar>
        </w:tblPrEx>
        <w:trPr>
          <w:trHeight w:val="457"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9062C">
            <w:pPr>
              <w:widowControl/>
              <w:jc w:val="center"/>
              <w:textAlignment w:val="center"/>
              <w:rPr>
                <w:rFonts w:eastAsia="仿宋_GB2312"/>
                <w:color w:val="000000"/>
                <w:szCs w:val="21"/>
              </w:rPr>
            </w:pPr>
            <w:r>
              <w:rPr>
                <w:rFonts w:eastAsia="仿宋_GB2312"/>
                <w:color w:val="000000"/>
                <w:szCs w:val="21"/>
                <w:lang w:bidi="ar"/>
              </w:rPr>
              <w:t>20</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EB613">
            <w:pPr>
              <w:widowControl/>
              <w:jc w:val="center"/>
              <w:textAlignment w:val="center"/>
              <w:rPr>
                <w:rFonts w:eastAsia="仿宋_GB2312"/>
                <w:color w:val="000000"/>
                <w:szCs w:val="21"/>
              </w:rPr>
            </w:pPr>
            <w:r>
              <w:rPr>
                <w:rFonts w:hint="eastAsia" w:eastAsia="仿宋_GB2312" w:cs="仿宋_GB2312"/>
                <w:color w:val="000000"/>
                <w:kern w:val="0"/>
                <w:szCs w:val="21"/>
                <w:lang w:bidi="ar"/>
              </w:rPr>
              <w:t>菏泽鄄城</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BECEA">
            <w:pPr>
              <w:widowControl/>
              <w:jc w:val="center"/>
              <w:textAlignment w:val="center"/>
              <w:rPr>
                <w:rFonts w:eastAsia="仿宋_GB2312"/>
                <w:color w:val="000000"/>
                <w:szCs w:val="21"/>
              </w:rPr>
            </w:pPr>
            <w:r>
              <w:rPr>
                <w:rFonts w:hint="eastAsia" w:eastAsia="仿宋_GB2312" w:cs="仿宋_GB2312"/>
                <w:color w:val="000000"/>
                <w:kern w:val="0"/>
                <w:szCs w:val="21"/>
                <w:lang w:bidi="ar"/>
              </w:rPr>
              <w:t>肉牛</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CAA25">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1ED1">
            <w:pPr>
              <w:widowControl/>
              <w:jc w:val="left"/>
              <w:textAlignment w:val="center"/>
              <w:rPr>
                <w:rFonts w:eastAsia="仿宋_GB2312"/>
                <w:color w:val="000000"/>
                <w:szCs w:val="21"/>
              </w:rPr>
            </w:pPr>
            <w:r>
              <w:rPr>
                <w:rFonts w:eastAsia="仿宋_GB2312"/>
                <w:color w:val="000000"/>
                <w:kern w:val="0"/>
                <w:szCs w:val="21"/>
                <w:lang w:bidi="ar"/>
              </w:rPr>
              <w:t xml:space="preserve"> </w:t>
            </w:r>
            <w:r>
              <w:rPr>
                <w:rFonts w:hint="eastAsia" w:eastAsia="仿宋_GB2312" w:cs="仿宋_GB2312"/>
                <w:color w:val="000000"/>
                <w:kern w:val="0"/>
                <w:szCs w:val="21"/>
                <w:lang w:bidi="ar"/>
              </w:rPr>
              <w:t>鄄城鸿翔牧业有限公司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2F571">
            <w:pPr>
              <w:widowControl/>
              <w:jc w:val="center"/>
              <w:textAlignment w:val="center"/>
              <w:rPr>
                <w:rFonts w:eastAsia="仿宋_GB2312"/>
                <w:color w:val="000000"/>
                <w:szCs w:val="21"/>
              </w:rPr>
            </w:pPr>
            <w:r>
              <w:rPr>
                <w:rFonts w:eastAsia="仿宋_GB2312"/>
                <w:color w:val="000000"/>
                <w:kern w:val="0"/>
                <w:szCs w:val="21"/>
                <w:lang w:bidi="ar"/>
              </w:rPr>
              <w:t>350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ECEC2">
            <w:pPr>
              <w:widowControl/>
              <w:jc w:val="center"/>
              <w:textAlignment w:val="center"/>
              <w:rPr>
                <w:rFonts w:eastAsia="仿宋_GB2312"/>
                <w:color w:val="000000"/>
                <w:szCs w:val="21"/>
              </w:rPr>
            </w:pPr>
            <w:r>
              <w:rPr>
                <w:rFonts w:eastAsia="仿宋_GB2312"/>
                <w:color w:val="000000"/>
                <w:kern w:val="0"/>
                <w:szCs w:val="21"/>
                <w:lang w:bidi="ar"/>
              </w:rPr>
              <w:t>1000</w:t>
            </w:r>
          </w:p>
        </w:tc>
      </w:tr>
      <w:tr w14:paraId="7D9A3CB7">
        <w:tblPrEx>
          <w:tblCellMar>
            <w:top w:w="0" w:type="dxa"/>
            <w:left w:w="0" w:type="dxa"/>
            <w:bottom w:w="0" w:type="dxa"/>
            <w:right w:w="0" w:type="dxa"/>
          </w:tblCellMar>
        </w:tblPrEx>
        <w:trPr>
          <w:trHeight w:val="540"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67052">
            <w:pPr>
              <w:widowControl/>
              <w:jc w:val="center"/>
              <w:textAlignment w:val="center"/>
              <w:rPr>
                <w:rFonts w:eastAsia="仿宋_GB2312"/>
                <w:color w:val="000000"/>
                <w:szCs w:val="21"/>
              </w:rPr>
            </w:pPr>
            <w:r>
              <w:rPr>
                <w:rFonts w:eastAsia="仿宋_GB2312"/>
                <w:color w:val="000000"/>
                <w:szCs w:val="21"/>
                <w:lang w:bidi="ar"/>
              </w:rPr>
              <w:t>21</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FD235">
            <w:pPr>
              <w:widowControl/>
              <w:jc w:val="center"/>
              <w:textAlignment w:val="center"/>
              <w:rPr>
                <w:rFonts w:eastAsia="仿宋_GB2312"/>
                <w:color w:val="000000"/>
                <w:szCs w:val="21"/>
              </w:rPr>
            </w:pPr>
            <w:r>
              <w:rPr>
                <w:rFonts w:hint="eastAsia" w:eastAsia="仿宋_GB2312" w:cs="仿宋_GB2312"/>
                <w:color w:val="000000"/>
                <w:kern w:val="0"/>
                <w:szCs w:val="21"/>
                <w:lang w:bidi="ar"/>
              </w:rPr>
              <w:t>菏泽鲁西区</w:t>
            </w: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00716">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C8394">
            <w:pPr>
              <w:widowControl/>
              <w:jc w:val="center"/>
              <w:textAlignment w:val="center"/>
              <w:rPr>
                <w:rFonts w:eastAsia="仿宋_GB2312"/>
                <w:color w:val="000000"/>
                <w:szCs w:val="21"/>
              </w:rPr>
            </w:pPr>
            <w:r>
              <w:rPr>
                <w:rFonts w:hint="eastAsia" w:eastAsia="仿宋_GB2312" w:cs="仿宋_GB2312"/>
                <w:color w:val="000000"/>
                <w:kern w:val="0"/>
                <w:szCs w:val="21"/>
                <w:lang w:bidi="ar"/>
              </w:rPr>
              <w:t>核心场</w:t>
            </w: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07B2A">
            <w:pPr>
              <w:widowControl/>
              <w:jc w:val="left"/>
              <w:textAlignment w:val="center"/>
              <w:rPr>
                <w:rFonts w:eastAsia="仿宋_GB2312"/>
                <w:color w:val="000000"/>
                <w:szCs w:val="21"/>
              </w:rPr>
            </w:pPr>
            <w:r>
              <w:rPr>
                <w:rFonts w:hint="eastAsia" w:eastAsia="仿宋_GB2312" w:cs="仿宋_GB2312"/>
                <w:color w:val="000000"/>
                <w:kern w:val="0"/>
                <w:szCs w:val="21"/>
                <w:lang w:bidi="ar"/>
              </w:rPr>
              <w:t>菏泽宏兴原种猪繁育有限公司</w:t>
            </w: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1CF27">
            <w:pPr>
              <w:widowControl/>
              <w:jc w:val="center"/>
              <w:textAlignment w:val="center"/>
              <w:rPr>
                <w:rFonts w:eastAsia="仿宋_GB2312"/>
                <w:color w:val="000000"/>
                <w:szCs w:val="21"/>
              </w:rPr>
            </w:pPr>
            <w:r>
              <w:rPr>
                <w:rFonts w:eastAsia="仿宋_GB2312"/>
                <w:color w:val="000000"/>
                <w:kern w:val="0"/>
                <w:szCs w:val="21"/>
                <w:lang w:bidi="ar"/>
              </w:rPr>
              <w:t>7000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4DD4A">
            <w:pPr>
              <w:widowControl/>
              <w:jc w:val="center"/>
              <w:textAlignment w:val="center"/>
              <w:rPr>
                <w:rFonts w:eastAsia="仿宋_GB2312"/>
                <w:color w:val="000000"/>
                <w:szCs w:val="21"/>
              </w:rPr>
            </w:pPr>
            <w:r>
              <w:rPr>
                <w:rFonts w:eastAsia="仿宋_GB2312"/>
                <w:color w:val="000000"/>
                <w:kern w:val="0"/>
                <w:szCs w:val="21"/>
                <w:lang w:bidi="ar"/>
              </w:rPr>
              <w:t>200</w:t>
            </w:r>
          </w:p>
        </w:tc>
      </w:tr>
      <w:tr w14:paraId="49BE71F0">
        <w:tblPrEx>
          <w:tblCellMar>
            <w:top w:w="0" w:type="dxa"/>
            <w:left w:w="0" w:type="dxa"/>
            <w:bottom w:w="0" w:type="dxa"/>
            <w:right w:w="0" w:type="dxa"/>
          </w:tblCellMar>
        </w:tblPrEx>
        <w:trPr>
          <w:trHeight w:val="366" w:hRule="atLeast"/>
          <w:jc w:val="center"/>
        </w:trPr>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83AB5">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合计</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0FFE8">
            <w:pPr>
              <w:widowControl/>
              <w:jc w:val="center"/>
              <w:textAlignment w:val="center"/>
              <w:rPr>
                <w:rFonts w:eastAsia="仿宋_GB2312"/>
                <w:color w:val="000000"/>
                <w:kern w:val="0"/>
                <w:szCs w:val="21"/>
                <w:lang w:bidi="ar"/>
              </w:rPr>
            </w:pPr>
          </w:p>
        </w:tc>
        <w:tc>
          <w:tcPr>
            <w:tcW w:w="3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62C12">
            <w:pPr>
              <w:widowControl/>
              <w:jc w:val="center"/>
              <w:textAlignment w:val="center"/>
              <w:rPr>
                <w:rFonts w:eastAsia="仿宋_GB2312"/>
                <w:color w:val="000000"/>
                <w:kern w:val="0"/>
                <w:szCs w:val="21"/>
                <w:lang w:bidi="ar"/>
              </w:rPr>
            </w:pP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55847">
            <w:pPr>
              <w:widowControl/>
              <w:jc w:val="center"/>
              <w:textAlignment w:val="center"/>
              <w:rPr>
                <w:rFonts w:eastAsia="仿宋_GB2312"/>
                <w:color w:val="000000"/>
                <w:kern w:val="0"/>
                <w:szCs w:val="21"/>
                <w:lang w:bidi="ar"/>
              </w:rPr>
            </w:pPr>
          </w:p>
        </w:tc>
        <w:tc>
          <w:tcPr>
            <w:tcW w:w="16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855EF">
            <w:pPr>
              <w:widowControl/>
              <w:jc w:val="left"/>
              <w:textAlignment w:val="center"/>
              <w:rPr>
                <w:rFonts w:eastAsia="仿宋_GB2312"/>
                <w:color w:val="000000"/>
                <w:kern w:val="0"/>
                <w:szCs w:val="21"/>
                <w:lang w:bidi="ar"/>
              </w:rPr>
            </w:pPr>
          </w:p>
        </w:tc>
        <w:tc>
          <w:tcPr>
            <w:tcW w:w="7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5B03A">
            <w:pPr>
              <w:widowControl/>
              <w:jc w:val="center"/>
              <w:textAlignment w:val="center"/>
              <w:rPr>
                <w:rFonts w:eastAsia="仿宋_GB2312"/>
                <w:color w:val="000000"/>
                <w:kern w:val="0"/>
                <w:szCs w:val="21"/>
                <w:lang w:bidi="ar"/>
              </w:rPr>
            </w:pPr>
            <w:r>
              <w:rPr>
                <w:rFonts w:eastAsia="仿宋_GB2312"/>
                <w:color w:val="000000"/>
                <w:kern w:val="0"/>
                <w:szCs w:val="21"/>
                <w:lang w:bidi="ar"/>
              </w:rPr>
              <w:t>184960</w:t>
            </w:r>
          </w:p>
        </w:tc>
        <w:tc>
          <w:tcPr>
            <w:tcW w:w="6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68B66">
            <w:pPr>
              <w:widowControl/>
              <w:jc w:val="center"/>
              <w:textAlignment w:val="center"/>
              <w:rPr>
                <w:rFonts w:eastAsia="仿宋_GB2312"/>
                <w:color w:val="000000"/>
                <w:kern w:val="0"/>
                <w:szCs w:val="21"/>
                <w:lang w:bidi="ar"/>
              </w:rPr>
            </w:pPr>
          </w:p>
        </w:tc>
      </w:tr>
    </w:tbl>
    <w:p w14:paraId="2A25F2A2">
      <w:pPr>
        <w:widowControl/>
        <w:jc w:val="left"/>
        <w:rPr>
          <w:rFonts w:hint="eastAsia" w:ascii="黑体" w:hAnsi="黑体" w:eastAsia="黑体"/>
          <w:sz w:val="32"/>
          <w:szCs w:val="32"/>
        </w:rPr>
      </w:pPr>
      <w:r>
        <w:rPr>
          <w:rFonts w:hint="eastAsia" w:ascii="黑体" w:hAnsi="黑体" w:eastAsia="黑体"/>
          <w:sz w:val="32"/>
          <w:szCs w:val="32"/>
        </w:rPr>
        <w:t>附表2</w:t>
      </w:r>
    </w:p>
    <w:p w14:paraId="0CDA00A7">
      <w:pPr>
        <w:spacing w:after="156" w:afterLines="50" w:line="600" w:lineRule="exact"/>
        <w:jc w:val="center"/>
        <w:rPr>
          <w:rFonts w:eastAsia="方正小标宋简体"/>
          <w:bCs/>
          <w:color w:val="000000"/>
          <w:kern w:val="0"/>
          <w:sz w:val="32"/>
          <w:szCs w:val="32"/>
          <w:lang w:bidi="ar"/>
        </w:rPr>
      </w:pPr>
      <w:r>
        <w:rPr>
          <w:rFonts w:eastAsia="方正小标宋简体"/>
          <w:bCs/>
          <w:color w:val="000000"/>
          <w:kern w:val="0"/>
          <w:sz w:val="32"/>
          <w:szCs w:val="32"/>
          <w:lang w:bidi="ar"/>
        </w:rPr>
        <w:t>2024</w:t>
      </w:r>
      <w:r>
        <w:rPr>
          <w:rFonts w:hint="eastAsia" w:hAnsi="方正小标宋简体" w:eastAsia="方正小标宋简体" w:cs="方正小标宋简体"/>
          <w:bCs/>
          <w:color w:val="000000"/>
          <w:kern w:val="0"/>
          <w:sz w:val="32"/>
          <w:szCs w:val="32"/>
          <w:lang w:bidi="ar"/>
        </w:rPr>
        <w:t>年省级畜禽核心育种单位性能测定任务分配表</w:t>
      </w:r>
    </w:p>
    <w:tbl>
      <w:tblPr>
        <w:tblStyle w:val="10"/>
        <w:tblW w:w="4998" w:type="pct"/>
        <w:jc w:val="center"/>
        <w:tblLayout w:type="autofit"/>
        <w:tblCellMar>
          <w:top w:w="0" w:type="dxa"/>
          <w:left w:w="0" w:type="dxa"/>
          <w:bottom w:w="0" w:type="dxa"/>
          <w:right w:w="0" w:type="dxa"/>
        </w:tblCellMar>
      </w:tblPr>
      <w:tblGrid>
        <w:gridCol w:w="705"/>
        <w:gridCol w:w="1221"/>
        <w:gridCol w:w="686"/>
        <w:gridCol w:w="839"/>
        <w:gridCol w:w="2782"/>
        <w:gridCol w:w="1083"/>
        <w:gridCol w:w="1017"/>
      </w:tblGrid>
      <w:tr w14:paraId="62198CD4">
        <w:tblPrEx>
          <w:tblCellMar>
            <w:top w:w="0" w:type="dxa"/>
            <w:left w:w="0" w:type="dxa"/>
            <w:bottom w:w="0" w:type="dxa"/>
            <w:right w:w="0" w:type="dxa"/>
          </w:tblCellMar>
        </w:tblPrEx>
        <w:trPr>
          <w:trHeight w:val="901"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7CB4E">
            <w:pPr>
              <w:widowControl/>
              <w:jc w:val="center"/>
              <w:textAlignment w:val="center"/>
              <w:rPr>
                <w:rFonts w:eastAsia="黑体"/>
                <w:bCs/>
                <w:color w:val="000000"/>
                <w:szCs w:val="21"/>
              </w:rPr>
            </w:pPr>
            <w:r>
              <w:rPr>
                <w:rFonts w:hint="eastAsia" w:eastAsia="黑体" w:cs="黑体"/>
                <w:bCs/>
                <w:color w:val="000000"/>
                <w:kern w:val="0"/>
                <w:szCs w:val="21"/>
                <w:lang w:bidi="ar"/>
              </w:rPr>
              <w:t>序号</w:t>
            </w:r>
          </w:p>
        </w:tc>
        <w:tc>
          <w:tcPr>
            <w:tcW w:w="7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F3180">
            <w:pPr>
              <w:widowControl/>
              <w:jc w:val="center"/>
              <w:textAlignment w:val="center"/>
              <w:rPr>
                <w:rFonts w:eastAsia="黑体"/>
                <w:bCs/>
                <w:color w:val="000000"/>
                <w:szCs w:val="21"/>
              </w:rPr>
            </w:pPr>
            <w:r>
              <w:rPr>
                <w:rFonts w:hint="eastAsia" w:eastAsia="黑体" w:cs="黑体"/>
                <w:bCs/>
                <w:color w:val="000000"/>
                <w:kern w:val="0"/>
                <w:szCs w:val="21"/>
                <w:lang w:bidi="ar"/>
              </w:rPr>
              <w:t>市县</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ABDE3">
            <w:pPr>
              <w:widowControl/>
              <w:jc w:val="center"/>
              <w:textAlignment w:val="center"/>
              <w:rPr>
                <w:rFonts w:eastAsia="黑体"/>
                <w:bCs/>
                <w:color w:val="000000"/>
                <w:szCs w:val="21"/>
              </w:rPr>
            </w:pPr>
            <w:r>
              <w:rPr>
                <w:rFonts w:hint="eastAsia" w:eastAsia="黑体" w:cs="黑体"/>
                <w:bCs/>
                <w:color w:val="000000"/>
                <w:kern w:val="0"/>
                <w:szCs w:val="21"/>
                <w:lang w:bidi="ar"/>
              </w:rPr>
              <w:t>畜种</w:t>
            </w:r>
          </w:p>
        </w:tc>
        <w:tc>
          <w:tcPr>
            <w:tcW w:w="5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384C2">
            <w:pPr>
              <w:widowControl/>
              <w:jc w:val="center"/>
              <w:textAlignment w:val="center"/>
              <w:rPr>
                <w:rFonts w:eastAsia="黑体"/>
                <w:bCs/>
                <w:color w:val="000000"/>
                <w:szCs w:val="21"/>
              </w:rPr>
            </w:pPr>
            <w:r>
              <w:rPr>
                <w:rFonts w:hint="eastAsia" w:eastAsia="黑体" w:cs="黑体"/>
                <w:bCs/>
                <w:color w:val="000000"/>
                <w:kern w:val="0"/>
                <w:szCs w:val="21"/>
                <w:lang w:bidi="ar"/>
              </w:rPr>
              <w:t>类型</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D168">
            <w:pPr>
              <w:widowControl/>
              <w:jc w:val="center"/>
              <w:textAlignment w:val="center"/>
              <w:rPr>
                <w:rFonts w:eastAsia="黑体"/>
                <w:bCs/>
                <w:color w:val="000000"/>
                <w:szCs w:val="21"/>
              </w:rPr>
            </w:pPr>
            <w:r>
              <w:rPr>
                <w:rFonts w:hint="eastAsia" w:eastAsia="黑体" w:cs="黑体"/>
                <w:bCs/>
                <w:color w:val="000000"/>
                <w:kern w:val="0"/>
                <w:szCs w:val="21"/>
                <w:lang w:bidi="ar"/>
              </w:rPr>
              <w:t>单位名称</w:t>
            </w: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64ED5">
            <w:pPr>
              <w:widowControl/>
              <w:jc w:val="center"/>
              <w:textAlignment w:val="center"/>
              <w:rPr>
                <w:rFonts w:eastAsia="黑体"/>
                <w:bCs/>
                <w:color w:val="000000"/>
                <w:szCs w:val="21"/>
              </w:rPr>
            </w:pPr>
            <w:r>
              <w:rPr>
                <w:rFonts w:eastAsia="黑体"/>
                <w:bCs/>
                <w:color w:val="000000"/>
                <w:kern w:val="0"/>
                <w:szCs w:val="21"/>
                <w:lang w:bidi="ar"/>
              </w:rPr>
              <w:t>2024</w:t>
            </w:r>
            <w:r>
              <w:rPr>
                <w:rFonts w:hint="eastAsia" w:eastAsia="黑体" w:cs="黑体"/>
                <w:bCs/>
                <w:color w:val="000000"/>
                <w:kern w:val="0"/>
                <w:szCs w:val="21"/>
                <w:lang w:bidi="ar"/>
              </w:rPr>
              <w:t>测定任务不低于（只、头）</w:t>
            </w:r>
          </w:p>
        </w:tc>
        <w:tc>
          <w:tcPr>
            <w:tcW w:w="6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B293B">
            <w:pPr>
              <w:widowControl/>
              <w:jc w:val="center"/>
              <w:textAlignment w:val="center"/>
              <w:rPr>
                <w:rFonts w:eastAsia="黑体"/>
                <w:bCs/>
                <w:color w:val="000000"/>
                <w:szCs w:val="21"/>
              </w:rPr>
            </w:pPr>
            <w:r>
              <w:rPr>
                <w:rFonts w:hint="eastAsia" w:eastAsia="黑体" w:cs="黑体"/>
                <w:bCs/>
                <w:color w:val="000000"/>
                <w:kern w:val="0"/>
                <w:szCs w:val="21"/>
                <w:lang w:bidi="ar"/>
              </w:rPr>
              <w:t>补助标准</w:t>
            </w:r>
            <w:r>
              <w:rPr>
                <w:rFonts w:eastAsia="黑体"/>
                <w:bCs/>
                <w:color w:val="000000"/>
                <w:kern w:val="0"/>
                <w:szCs w:val="21"/>
                <w:lang w:bidi="ar"/>
              </w:rPr>
              <w:br w:type="textWrapping"/>
            </w:r>
            <w:r>
              <w:rPr>
                <w:rFonts w:hint="eastAsia" w:eastAsia="黑体" w:cs="黑体"/>
                <w:bCs/>
                <w:color w:val="000000"/>
                <w:kern w:val="0"/>
                <w:szCs w:val="21"/>
                <w:lang w:bidi="ar"/>
              </w:rPr>
              <w:t>（元</w:t>
            </w:r>
            <w:r>
              <w:rPr>
                <w:rFonts w:eastAsia="黑体"/>
                <w:bCs/>
                <w:color w:val="000000"/>
                <w:kern w:val="0"/>
                <w:szCs w:val="21"/>
                <w:lang w:bidi="ar"/>
              </w:rPr>
              <w:t>/</w:t>
            </w:r>
            <w:r>
              <w:rPr>
                <w:rFonts w:hint="eastAsia" w:eastAsia="黑体" w:cs="黑体"/>
                <w:bCs/>
                <w:color w:val="000000"/>
                <w:kern w:val="0"/>
                <w:szCs w:val="21"/>
                <w:lang w:bidi="ar"/>
              </w:rPr>
              <w:t>只、头）</w:t>
            </w:r>
          </w:p>
        </w:tc>
      </w:tr>
      <w:tr w14:paraId="7ECBEAA8">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C9D66">
            <w:pPr>
              <w:widowControl/>
              <w:jc w:val="center"/>
              <w:textAlignment w:val="center"/>
              <w:rPr>
                <w:rFonts w:eastAsia="仿宋_GB2312"/>
                <w:color w:val="000000"/>
                <w:kern w:val="0"/>
                <w:szCs w:val="21"/>
                <w:lang w:bidi="ar"/>
              </w:rPr>
            </w:pPr>
            <w:r>
              <w:rPr>
                <w:rFonts w:eastAsia="仿宋_GB2312"/>
                <w:color w:val="000000"/>
                <w:kern w:val="0"/>
                <w:szCs w:val="21"/>
                <w:lang w:bidi="ar"/>
              </w:rPr>
              <w:t>1</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F199C">
            <w:pPr>
              <w:widowControl/>
              <w:jc w:val="center"/>
              <w:textAlignment w:val="center"/>
              <w:rPr>
                <w:rFonts w:eastAsia="仿宋_GB2312"/>
                <w:color w:val="000000"/>
                <w:szCs w:val="21"/>
              </w:rPr>
            </w:pPr>
            <w:r>
              <w:rPr>
                <w:rFonts w:hint="eastAsia" w:eastAsia="仿宋_GB2312" w:cs="仿宋_GB2312"/>
                <w:color w:val="000000"/>
                <w:szCs w:val="21"/>
                <w:lang w:bidi="ar"/>
              </w:rPr>
              <w:t>济宁邹城市</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6616B">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42781">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C4D57">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山东蓝大农业发展有限公司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FD567">
            <w:pPr>
              <w:widowControl/>
              <w:jc w:val="center"/>
              <w:textAlignment w:val="center"/>
              <w:rPr>
                <w:rFonts w:eastAsia="仿宋_GB2312"/>
                <w:color w:val="000000"/>
                <w:kern w:val="0"/>
                <w:szCs w:val="21"/>
                <w:lang w:bidi="ar"/>
              </w:rPr>
            </w:pPr>
            <w:r>
              <w:rPr>
                <w:rFonts w:eastAsia="仿宋_GB2312"/>
                <w:color w:val="000000"/>
                <w:kern w:val="0"/>
                <w:szCs w:val="21"/>
                <w:lang w:bidi="ar"/>
              </w:rPr>
              <w:t>400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A9F3E">
            <w:pPr>
              <w:widowControl/>
              <w:jc w:val="center"/>
              <w:textAlignment w:val="center"/>
              <w:rPr>
                <w:rFonts w:eastAsia="仿宋_GB2312"/>
                <w:color w:val="000000"/>
                <w:szCs w:val="21"/>
              </w:rPr>
            </w:pPr>
            <w:r>
              <w:rPr>
                <w:rFonts w:eastAsia="仿宋_GB2312"/>
                <w:color w:val="000000"/>
                <w:kern w:val="0"/>
                <w:szCs w:val="21"/>
                <w:lang w:bidi="ar"/>
              </w:rPr>
              <w:t>200</w:t>
            </w:r>
          </w:p>
        </w:tc>
      </w:tr>
      <w:tr w14:paraId="5A11CC72">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626C4">
            <w:pPr>
              <w:widowControl/>
              <w:jc w:val="center"/>
              <w:textAlignment w:val="center"/>
              <w:rPr>
                <w:rFonts w:eastAsia="仿宋_GB2312"/>
                <w:color w:val="000000"/>
                <w:kern w:val="0"/>
                <w:szCs w:val="21"/>
                <w:lang w:bidi="ar"/>
              </w:rPr>
            </w:pPr>
            <w:r>
              <w:rPr>
                <w:rFonts w:eastAsia="仿宋_GB2312"/>
                <w:color w:val="000000"/>
                <w:kern w:val="0"/>
                <w:szCs w:val="21"/>
                <w:lang w:bidi="ar"/>
              </w:rPr>
              <w:t>2</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A113B">
            <w:pPr>
              <w:widowControl/>
              <w:jc w:val="center"/>
              <w:textAlignment w:val="center"/>
              <w:rPr>
                <w:rFonts w:eastAsia="仿宋_GB2312"/>
                <w:color w:val="000000"/>
                <w:szCs w:val="21"/>
              </w:rPr>
            </w:pPr>
            <w:r>
              <w:rPr>
                <w:rFonts w:hint="eastAsia" w:eastAsia="仿宋_GB2312" w:cs="仿宋_GB2312"/>
                <w:color w:val="000000"/>
                <w:kern w:val="0"/>
                <w:szCs w:val="21"/>
                <w:lang w:bidi="ar"/>
              </w:rPr>
              <w:t>济南莱芜区</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3F128">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75484">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1FC48">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山东成大现代农业科技有限公司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83611">
            <w:pPr>
              <w:widowControl/>
              <w:jc w:val="center"/>
              <w:textAlignment w:val="center"/>
              <w:rPr>
                <w:rFonts w:eastAsia="仿宋_GB2312"/>
                <w:color w:val="000000"/>
                <w:kern w:val="0"/>
                <w:szCs w:val="21"/>
                <w:lang w:bidi="ar"/>
              </w:rPr>
            </w:pPr>
            <w:r>
              <w:rPr>
                <w:rFonts w:eastAsia="仿宋_GB2312"/>
                <w:color w:val="000000"/>
                <w:kern w:val="0"/>
                <w:szCs w:val="21"/>
                <w:lang w:bidi="ar"/>
              </w:rPr>
              <w:t>400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EFC4C">
            <w:pPr>
              <w:widowControl/>
              <w:jc w:val="center"/>
              <w:textAlignment w:val="center"/>
              <w:rPr>
                <w:rFonts w:eastAsia="仿宋_GB2312"/>
                <w:color w:val="000000"/>
                <w:szCs w:val="21"/>
              </w:rPr>
            </w:pPr>
            <w:r>
              <w:rPr>
                <w:rFonts w:eastAsia="仿宋_GB2312"/>
                <w:color w:val="000000"/>
                <w:kern w:val="0"/>
                <w:szCs w:val="21"/>
                <w:lang w:bidi="ar"/>
              </w:rPr>
              <w:t>200</w:t>
            </w:r>
          </w:p>
        </w:tc>
      </w:tr>
      <w:tr w14:paraId="2C05D024">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D0D46">
            <w:pPr>
              <w:widowControl/>
              <w:jc w:val="center"/>
              <w:textAlignment w:val="center"/>
              <w:rPr>
                <w:rFonts w:eastAsia="仿宋_GB2312"/>
                <w:color w:val="000000"/>
                <w:kern w:val="0"/>
                <w:szCs w:val="21"/>
                <w:lang w:bidi="ar"/>
              </w:rPr>
            </w:pPr>
            <w:r>
              <w:rPr>
                <w:rFonts w:eastAsia="仿宋_GB2312"/>
                <w:color w:val="000000"/>
                <w:kern w:val="0"/>
                <w:szCs w:val="21"/>
                <w:lang w:bidi="ar"/>
              </w:rPr>
              <w:t>3</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32ACA">
            <w:pPr>
              <w:widowControl/>
              <w:jc w:val="center"/>
              <w:textAlignment w:val="center"/>
              <w:rPr>
                <w:rFonts w:eastAsia="仿宋_GB2312"/>
                <w:color w:val="000000"/>
                <w:szCs w:val="21"/>
              </w:rPr>
            </w:pPr>
            <w:r>
              <w:rPr>
                <w:rFonts w:hint="eastAsia" w:eastAsia="仿宋_GB2312" w:cs="仿宋_GB2312"/>
                <w:color w:val="000000"/>
                <w:kern w:val="0"/>
                <w:szCs w:val="21"/>
                <w:lang w:bidi="ar"/>
              </w:rPr>
              <w:t>淄博淄川区</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D8B07">
            <w:pPr>
              <w:widowControl/>
              <w:jc w:val="center"/>
              <w:textAlignment w:val="center"/>
              <w:rPr>
                <w:rFonts w:eastAsia="仿宋_GB2312"/>
                <w:color w:val="000000"/>
                <w:szCs w:val="21"/>
              </w:rPr>
            </w:pPr>
            <w:r>
              <w:rPr>
                <w:rFonts w:hint="eastAsia" w:eastAsia="仿宋_GB2312" w:cs="仿宋_GB2312"/>
                <w:color w:val="000000"/>
                <w:kern w:val="0"/>
                <w:szCs w:val="21"/>
                <w:lang w:bidi="ar"/>
              </w:rPr>
              <w:t>生猪</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B914B">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1A691">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新希望六和（淄博）农业科技发展有限公司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FC49E">
            <w:pPr>
              <w:widowControl/>
              <w:jc w:val="center"/>
              <w:textAlignment w:val="center"/>
              <w:rPr>
                <w:rFonts w:eastAsia="仿宋_GB2312"/>
                <w:color w:val="000000"/>
                <w:kern w:val="0"/>
                <w:szCs w:val="21"/>
                <w:lang w:bidi="ar"/>
              </w:rPr>
            </w:pPr>
            <w:r>
              <w:rPr>
                <w:rFonts w:eastAsia="仿宋_GB2312"/>
                <w:color w:val="000000"/>
                <w:kern w:val="0"/>
                <w:szCs w:val="21"/>
                <w:lang w:bidi="ar"/>
              </w:rPr>
              <w:t>400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6C73B">
            <w:pPr>
              <w:widowControl/>
              <w:jc w:val="center"/>
              <w:textAlignment w:val="center"/>
              <w:rPr>
                <w:rFonts w:eastAsia="仿宋_GB2312"/>
                <w:color w:val="000000"/>
                <w:szCs w:val="21"/>
              </w:rPr>
            </w:pPr>
            <w:r>
              <w:rPr>
                <w:rFonts w:eastAsia="仿宋_GB2312"/>
                <w:color w:val="000000"/>
                <w:kern w:val="0"/>
                <w:szCs w:val="21"/>
                <w:lang w:bidi="ar"/>
              </w:rPr>
              <w:t>200</w:t>
            </w:r>
          </w:p>
        </w:tc>
      </w:tr>
      <w:tr w14:paraId="4021CFF9">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EC746">
            <w:pPr>
              <w:widowControl/>
              <w:jc w:val="center"/>
              <w:textAlignment w:val="center"/>
              <w:rPr>
                <w:rFonts w:eastAsia="仿宋_GB2312"/>
                <w:color w:val="000000"/>
                <w:kern w:val="0"/>
                <w:szCs w:val="21"/>
                <w:lang w:bidi="ar"/>
              </w:rPr>
            </w:pPr>
            <w:r>
              <w:rPr>
                <w:rFonts w:eastAsia="仿宋_GB2312"/>
                <w:color w:val="000000"/>
                <w:kern w:val="0"/>
                <w:szCs w:val="21"/>
                <w:lang w:bidi="ar"/>
              </w:rPr>
              <w:t>4</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FAC3C">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烟台招远市</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F5189">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生猪</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7E981">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5FA11">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山东多康牧业有限公司</w:t>
            </w:r>
            <w:r>
              <w:rPr>
                <w:rFonts w:eastAsia="仿宋_GB2312"/>
                <w:color w:val="000000"/>
                <w:kern w:val="0"/>
                <w:szCs w:val="21"/>
                <w:lang w:bidi="ar"/>
              </w:rPr>
              <w:t xml:space="preserve"> </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72FEB">
            <w:pPr>
              <w:widowControl/>
              <w:jc w:val="center"/>
              <w:textAlignment w:val="center"/>
              <w:rPr>
                <w:rFonts w:eastAsia="仿宋_GB2312"/>
                <w:color w:val="000000"/>
                <w:kern w:val="0"/>
                <w:szCs w:val="21"/>
                <w:lang w:bidi="ar"/>
              </w:rPr>
            </w:pPr>
            <w:r>
              <w:rPr>
                <w:rFonts w:eastAsia="仿宋_GB2312"/>
                <w:color w:val="000000"/>
                <w:kern w:val="0"/>
                <w:szCs w:val="21"/>
                <w:lang w:bidi="ar"/>
              </w:rPr>
              <w:t>400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65117">
            <w:pPr>
              <w:widowControl/>
              <w:jc w:val="center"/>
              <w:textAlignment w:val="center"/>
              <w:rPr>
                <w:rFonts w:eastAsia="仿宋_GB2312"/>
                <w:color w:val="000000"/>
                <w:kern w:val="0"/>
                <w:szCs w:val="21"/>
                <w:lang w:bidi="ar"/>
              </w:rPr>
            </w:pPr>
            <w:r>
              <w:rPr>
                <w:rFonts w:eastAsia="仿宋_GB2312"/>
                <w:color w:val="000000"/>
                <w:kern w:val="0"/>
                <w:szCs w:val="21"/>
                <w:lang w:bidi="ar"/>
              </w:rPr>
              <w:t>200</w:t>
            </w:r>
          </w:p>
        </w:tc>
      </w:tr>
      <w:tr w14:paraId="5EA1520E">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45D85">
            <w:pPr>
              <w:widowControl/>
              <w:jc w:val="center"/>
              <w:textAlignment w:val="center"/>
              <w:rPr>
                <w:rFonts w:eastAsia="仿宋_GB2312"/>
                <w:color w:val="000000"/>
                <w:kern w:val="0"/>
                <w:szCs w:val="21"/>
                <w:lang w:bidi="ar"/>
              </w:rPr>
            </w:pPr>
            <w:r>
              <w:rPr>
                <w:rFonts w:eastAsia="仿宋_GB2312"/>
                <w:color w:val="000000"/>
                <w:kern w:val="0"/>
                <w:szCs w:val="21"/>
                <w:lang w:bidi="ar"/>
              </w:rPr>
              <w:t>5</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49DE5">
            <w:pPr>
              <w:widowControl/>
              <w:jc w:val="center"/>
              <w:textAlignment w:val="center"/>
              <w:rPr>
                <w:rFonts w:eastAsia="仿宋_GB2312"/>
                <w:color w:val="000000"/>
                <w:szCs w:val="21"/>
              </w:rPr>
            </w:pPr>
            <w:r>
              <w:rPr>
                <w:rFonts w:hint="eastAsia" w:eastAsia="仿宋_GB2312" w:cs="仿宋_GB2312"/>
                <w:color w:val="000000"/>
                <w:kern w:val="0"/>
                <w:szCs w:val="21"/>
                <w:lang w:bidi="ar"/>
              </w:rPr>
              <w:t>烟台龙口市</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A274B">
            <w:pPr>
              <w:widowControl/>
              <w:jc w:val="center"/>
              <w:textAlignment w:val="center"/>
              <w:rPr>
                <w:rFonts w:eastAsia="仿宋_GB2312"/>
                <w:color w:val="000000"/>
                <w:szCs w:val="21"/>
              </w:rPr>
            </w:pPr>
            <w:r>
              <w:rPr>
                <w:rFonts w:hint="eastAsia" w:eastAsia="仿宋_GB2312" w:cs="仿宋_GB2312"/>
                <w:color w:val="000000"/>
                <w:kern w:val="0"/>
                <w:szCs w:val="21"/>
                <w:lang w:bidi="ar"/>
              </w:rPr>
              <w:t>肉牛</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23E90">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6FDBD">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格润富德农牧科技股份有限公司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13D4A">
            <w:pPr>
              <w:widowControl/>
              <w:jc w:val="center"/>
              <w:textAlignment w:val="center"/>
              <w:rPr>
                <w:rFonts w:eastAsia="仿宋_GB2312"/>
                <w:color w:val="000000"/>
                <w:kern w:val="0"/>
                <w:szCs w:val="21"/>
                <w:lang w:bidi="ar"/>
              </w:rPr>
            </w:pPr>
            <w:r>
              <w:rPr>
                <w:rFonts w:eastAsia="仿宋_GB2312"/>
                <w:color w:val="000000"/>
                <w:kern w:val="0"/>
                <w:szCs w:val="21"/>
                <w:lang w:bidi="ar"/>
              </w:rPr>
              <w:t>80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8FCA6">
            <w:pPr>
              <w:widowControl/>
              <w:jc w:val="center"/>
              <w:textAlignment w:val="center"/>
              <w:rPr>
                <w:rFonts w:eastAsia="仿宋_GB2312"/>
                <w:color w:val="000000"/>
                <w:szCs w:val="21"/>
              </w:rPr>
            </w:pPr>
            <w:r>
              <w:rPr>
                <w:rFonts w:eastAsia="仿宋_GB2312"/>
                <w:color w:val="000000"/>
                <w:kern w:val="0"/>
                <w:szCs w:val="21"/>
                <w:lang w:bidi="ar"/>
              </w:rPr>
              <w:t>1000</w:t>
            </w:r>
          </w:p>
        </w:tc>
      </w:tr>
      <w:tr w14:paraId="0436D38D">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5D68C">
            <w:pPr>
              <w:widowControl/>
              <w:jc w:val="center"/>
              <w:textAlignment w:val="center"/>
              <w:rPr>
                <w:rFonts w:eastAsia="仿宋_GB2312"/>
                <w:color w:val="000000"/>
                <w:kern w:val="0"/>
                <w:szCs w:val="21"/>
                <w:lang w:bidi="ar"/>
              </w:rPr>
            </w:pPr>
            <w:r>
              <w:rPr>
                <w:rFonts w:eastAsia="仿宋_GB2312"/>
                <w:color w:val="000000"/>
                <w:kern w:val="0"/>
                <w:szCs w:val="21"/>
                <w:lang w:bidi="ar"/>
              </w:rPr>
              <w:t>6</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4B58A">
            <w:pPr>
              <w:widowControl/>
              <w:jc w:val="center"/>
              <w:textAlignment w:val="center"/>
              <w:rPr>
                <w:rFonts w:eastAsia="仿宋_GB2312"/>
                <w:color w:val="000000"/>
                <w:szCs w:val="21"/>
              </w:rPr>
            </w:pPr>
            <w:r>
              <w:rPr>
                <w:rFonts w:hint="eastAsia" w:eastAsia="仿宋_GB2312" w:cs="仿宋_GB2312"/>
                <w:color w:val="000000"/>
                <w:kern w:val="0"/>
                <w:szCs w:val="21"/>
                <w:lang w:bidi="ar"/>
              </w:rPr>
              <w:t>济南莱芜区</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55290">
            <w:pPr>
              <w:widowControl/>
              <w:jc w:val="center"/>
              <w:textAlignment w:val="center"/>
              <w:rPr>
                <w:rFonts w:eastAsia="仿宋_GB2312"/>
                <w:color w:val="000000"/>
                <w:szCs w:val="21"/>
              </w:rPr>
            </w:pPr>
            <w:r>
              <w:rPr>
                <w:rFonts w:hint="eastAsia" w:eastAsia="仿宋_GB2312" w:cs="仿宋_GB2312"/>
                <w:color w:val="000000"/>
                <w:kern w:val="0"/>
                <w:szCs w:val="21"/>
                <w:lang w:bidi="ar"/>
              </w:rPr>
              <w:t>肉羊</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D3994">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69F61">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山东嬴泰农牧科技有限公司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D4A6B">
            <w:pPr>
              <w:widowControl/>
              <w:jc w:val="center"/>
              <w:textAlignment w:val="center"/>
              <w:rPr>
                <w:rFonts w:eastAsia="仿宋_GB2312"/>
                <w:color w:val="000000"/>
                <w:kern w:val="0"/>
                <w:szCs w:val="21"/>
                <w:lang w:bidi="ar"/>
              </w:rPr>
            </w:pPr>
            <w:r>
              <w:rPr>
                <w:rFonts w:eastAsia="仿宋_GB2312"/>
                <w:color w:val="000000"/>
                <w:kern w:val="0"/>
                <w:szCs w:val="21"/>
                <w:lang w:bidi="ar"/>
              </w:rPr>
              <w:t>200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CC038">
            <w:pPr>
              <w:widowControl/>
              <w:jc w:val="center"/>
              <w:textAlignment w:val="center"/>
              <w:rPr>
                <w:rFonts w:eastAsia="仿宋_GB2312"/>
                <w:color w:val="000000"/>
                <w:szCs w:val="21"/>
              </w:rPr>
            </w:pPr>
            <w:r>
              <w:rPr>
                <w:rFonts w:eastAsia="仿宋_GB2312"/>
                <w:color w:val="000000"/>
                <w:kern w:val="0"/>
                <w:szCs w:val="21"/>
                <w:lang w:bidi="ar"/>
              </w:rPr>
              <w:t>400</w:t>
            </w:r>
          </w:p>
        </w:tc>
      </w:tr>
      <w:tr w14:paraId="3160C071">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E8C55">
            <w:pPr>
              <w:widowControl/>
              <w:jc w:val="center"/>
              <w:textAlignment w:val="center"/>
              <w:rPr>
                <w:rFonts w:eastAsia="仿宋_GB2312"/>
                <w:color w:val="000000"/>
                <w:kern w:val="0"/>
                <w:szCs w:val="21"/>
                <w:lang w:bidi="ar"/>
              </w:rPr>
            </w:pPr>
            <w:r>
              <w:rPr>
                <w:rFonts w:eastAsia="仿宋_GB2312"/>
                <w:color w:val="000000"/>
                <w:kern w:val="0"/>
                <w:szCs w:val="21"/>
                <w:lang w:bidi="ar"/>
              </w:rPr>
              <w:t>7</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A84A5">
            <w:pPr>
              <w:widowControl/>
              <w:jc w:val="center"/>
              <w:textAlignment w:val="center"/>
              <w:rPr>
                <w:rFonts w:eastAsia="仿宋_GB2312"/>
                <w:color w:val="000000"/>
                <w:szCs w:val="21"/>
              </w:rPr>
            </w:pPr>
            <w:r>
              <w:rPr>
                <w:rFonts w:hint="eastAsia" w:eastAsia="仿宋_GB2312" w:cs="仿宋_GB2312"/>
                <w:color w:val="000000"/>
                <w:kern w:val="0"/>
                <w:szCs w:val="21"/>
                <w:lang w:bidi="ar"/>
              </w:rPr>
              <w:t>威海文登区</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F878E">
            <w:pPr>
              <w:widowControl/>
              <w:jc w:val="center"/>
              <w:textAlignment w:val="center"/>
              <w:rPr>
                <w:rFonts w:eastAsia="仿宋_GB2312"/>
                <w:color w:val="000000"/>
                <w:szCs w:val="21"/>
              </w:rPr>
            </w:pPr>
            <w:r>
              <w:rPr>
                <w:rFonts w:hint="eastAsia" w:eastAsia="仿宋_GB2312" w:cs="仿宋_GB2312"/>
                <w:color w:val="000000"/>
                <w:kern w:val="0"/>
                <w:szCs w:val="21"/>
                <w:lang w:bidi="ar"/>
              </w:rPr>
              <w:t>奶山羊</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035B7">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9933C">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威海鼎牛牧业有限公司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231E7">
            <w:pPr>
              <w:widowControl/>
              <w:jc w:val="center"/>
              <w:textAlignment w:val="center"/>
              <w:rPr>
                <w:rFonts w:eastAsia="仿宋_GB2312"/>
                <w:color w:val="000000"/>
                <w:kern w:val="0"/>
                <w:szCs w:val="21"/>
                <w:lang w:bidi="ar"/>
              </w:rPr>
            </w:pPr>
            <w:r>
              <w:rPr>
                <w:rFonts w:eastAsia="仿宋_GB2312"/>
                <w:color w:val="000000"/>
                <w:kern w:val="0"/>
                <w:szCs w:val="21"/>
                <w:lang w:bidi="ar"/>
              </w:rPr>
              <w:t>200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11ADE">
            <w:pPr>
              <w:widowControl/>
              <w:jc w:val="center"/>
              <w:textAlignment w:val="center"/>
              <w:rPr>
                <w:rFonts w:eastAsia="仿宋_GB2312"/>
                <w:color w:val="000000"/>
                <w:szCs w:val="21"/>
              </w:rPr>
            </w:pPr>
            <w:r>
              <w:rPr>
                <w:rFonts w:eastAsia="仿宋_GB2312"/>
                <w:color w:val="000000"/>
                <w:kern w:val="0"/>
                <w:szCs w:val="21"/>
                <w:lang w:bidi="ar"/>
              </w:rPr>
              <w:t>400</w:t>
            </w:r>
          </w:p>
        </w:tc>
      </w:tr>
      <w:tr w14:paraId="07780651">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38A63">
            <w:pPr>
              <w:widowControl/>
              <w:jc w:val="center"/>
              <w:textAlignment w:val="center"/>
              <w:rPr>
                <w:rFonts w:eastAsia="仿宋_GB2312"/>
                <w:color w:val="000000"/>
                <w:kern w:val="0"/>
                <w:szCs w:val="21"/>
                <w:lang w:bidi="ar"/>
              </w:rPr>
            </w:pPr>
            <w:r>
              <w:rPr>
                <w:rFonts w:eastAsia="仿宋_GB2312"/>
                <w:color w:val="000000"/>
                <w:kern w:val="0"/>
                <w:szCs w:val="21"/>
                <w:lang w:bidi="ar"/>
              </w:rPr>
              <w:t>8</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0E1EA">
            <w:pPr>
              <w:widowControl/>
              <w:jc w:val="center"/>
              <w:textAlignment w:val="center"/>
              <w:rPr>
                <w:rFonts w:eastAsia="仿宋_GB2312"/>
                <w:color w:val="000000"/>
                <w:szCs w:val="21"/>
              </w:rPr>
            </w:pPr>
            <w:r>
              <w:rPr>
                <w:rFonts w:hint="eastAsia" w:eastAsia="仿宋_GB2312" w:cs="仿宋_GB2312"/>
                <w:color w:val="000000"/>
                <w:szCs w:val="21"/>
                <w:lang w:bidi="ar"/>
              </w:rPr>
              <w:t>烟台莱州市</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7A1B4">
            <w:pPr>
              <w:widowControl/>
              <w:jc w:val="center"/>
              <w:textAlignment w:val="center"/>
              <w:rPr>
                <w:rFonts w:eastAsia="仿宋_GB2312"/>
                <w:color w:val="000000"/>
                <w:szCs w:val="21"/>
              </w:rPr>
            </w:pPr>
            <w:r>
              <w:rPr>
                <w:rFonts w:hint="eastAsia" w:eastAsia="仿宋_GB2312" w:cs="仿宋_GB2312"/>
                <w:color w:val="000000"/>
                <w:szCs w:val="21"/>
                <w:lang w:bidi="ar"/>
              </w:rPr>
              <w:t>肉鸡</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34C1B">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BA037">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山东益生种畜禽股份有限公司莱州分公司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E5A37">
            <w:pPr>
              <w:widowControl/>
              <w:jc w:val="center"/>
              <w:textAlignment w:val="center"/>
              <w:rPr>
                <w:rFonts w:eastAsia="仿宋_GB2312"/>
                <w:color w:val="000000"/>
                <w:kern w:val="0"/>
                <w:szCs w:val="21"/>
                <w:lang w:bidi="ar"/>
              </w:rPr>
            </w:pPr>
            <w:r>
              <w:rPr>
                <w:rFonts w:eastAsia="仿宋_GB2312"/>
                <w:color w:val="000000"/>
                <w:kern w:val="0"/>
                <w:szCs w:val="21"/>
                <w:lang w:bidi="ar"/>
              </w:rPr>
              <w:t>1334</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7A9C1">
            <w:pPr>
              <w:widowControl/>
              <w:jc w:val="center"/>
              <w:textAlignment w:val="center"/>
              <w:rPr>
                <w:rFonts w:eastAsia="仿宋_GB2312"/>
                <w:color w:val="000000"/>
                <w:szCs w:val="21"/>
              </w:rPr>
            </w:pPr>
            <w:r>
              <w:rPr>
                <w:rFonts w:eastAsia="仿宋_GB2312"/>
                <w:color w:val="000000"/>
                <w:szCs w:val="21"/>
                <w:lang w:bidi="ar"/>
              </w:rPr>
              <w:t>60</w:t>
            </w:r>
          </w:p>
        </w:tc>
      </w:tr>
      <w:tr w14:paraId="763CB4BC">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7038E">
            <w:pPr>
              <w:widowControl/>
              <w:jc w:val="center"/>
              <w:textAlignment w:val="center"/>
              <w:rPr>
                <w:rFonts w:eastAsia="仿宋_GB2312"/>
                <w:color w:val="000000"/>
                <w:kern w:val="0"/>
                <w:szCs w:val="21"/>
                <w:lang w:bidi="ar"/>
              </w:rPr>
            </w:pPr>
            <w:r>
              <w:rPr>
                <w:rFonts w:eastAsia="仿宋_GB2312"/>
                <w:color w:val="000000"/>
                <w:kern w:val="0"/>
                <w:szCs w:val="21"/>
                <w:lang w:bidi="ar"/>
              </w:rPr>
              <w:t>9</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025EC">
            <w:pPr>
              <w:widowControl/>
              <w:jc w:val="center"/>
              <w:textAlignment w:val="center"/>
              <w:rPr>
                <w:rFonts w:eastAsia="仿宋_GB2312"/>
                <w:color w:val="000000"/>
                <w:szCs w:val="21"/>
              </w:rPr>
            </w:pPr>
            <w:r>
              <w:rPr>
                <w:rFonts w:hint="eastAsia" w:eastAsia="仿宋_GB2312" w:cs="仿宋_GB2312"/>
                <w:color w:val="000000"/>
                <w:kern w:val="0"/>
                <w:szCs w:val="21"/>
                <w:lang w:bidi="ar"/>
              </w:rPr>
              <w:t>东营利津县</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B7F36">
            <w:pPr>
              <w:widowControl/>
              <w:jc w:val="center"/>
              <w:textAlignment w:val="center"/>
              <w:rPr>
                <w:rFonts w:eastAsia="仿宋_GB2312"/>
                <w:color w:val="000000"/>
                <w:szCs w:val="21"/>
              </w:rPr>
            </w:pPr>
            <w:r>
              <w:rPr>
                <w:rFonts w:hint="eastAsia" w:eastAsia="仿宋_GB2312" w:cs="仿宋_GB2312"/>
                <w:color w:val="000000"/>
                <w:kern w:val="0"/>
                <w:szCs w:val="21"/>
                <w:lang w:bidi="ar"/>
              </w:rPr>
              <w:t>肉鸭</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C2877">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91BA5">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利津中新鸭养殖有限公司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66E8C">
            <w:pPr>
              <w:widowControl/>
              <w:jc w:val="center"/>
              <w:textAlignment w:val="center"/>
              <w:rPr>
                <w:rFonts w:eastAsia="仿宋_GB2312"/>
                <w:color w:val="000000"/>
                <w:kern w:val="0"/>
                <w:szCs w:val="21"/>
                <w:lang w:bidi="ar"/>
              </w:rPr>
            </w:pPr>
            <w:r>
              <w:rPr>
                <w:rFonts w:eastAsia="仿宋_GB2312"/>
                <w:color w:val="000000"/>
                <w:kern w:val="0"/>
                <w:szCs w:val="21"/>
                <w:lang w:bidi="ar"/>
              </w:rPr>
              <w:t>1334</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BB006">
            <w:pPr>
              <w:widowControl/>
              <w:jc w:val="center"/>
              <w:textAlignment w:val="center"/>
              <w:rPr>
                <w:rFonts w:eastAsia="仿宋_GB2312"/>
                <w:color w:val="000000"/>
                <w:szCs w:val="21"/>
              </w:rPr>
            </w:pPr>
            <w:r>
              <w:rPr>
                <w:rFonts w:eastAsia="仿宋_GB2312"/>
                <w:color w:val="000000"/>
                <w:kern w:val="0"/>
                <w:szCs w:val="21"/>
                <w:lang w:bidi="ar"/>
              </w:rPr>
              <w:t>60</w:t>
            </w:r>
          </w:p>
        </w:tc>
      </w:tr>
      <w:tr w14:paraId="4567FCFD">
        <w:tblPrEx>
          <w:tblCellMar>
            <w:top w:w="0" w:type="dxa"/>
            <w:left w:w="0" w:type="dxa"/>
            <w:bottom w:w="0" w:type="dxa"/>
            <w:right w:w="0" w:type="dxa"/>
          </w:tblCellMar>
        </w:tblPrEx>
        <w:trPr>
          <w:trHeight w:val="694"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E9958">
            <w:pPr>
              <w:widowControl/>
              <w:jc w:val="center"/>
              <w:textAlignment w:val="center"/>
              <w:rPr>
                <w:rFonts w:eastAsia="仿宋_GB2312"/>
                <w:color w:val="000000"/>
                <w:kern w:val="0"/>
                <w:szCs w:val="21"/>
                <w:lang w:bidi="ar"/>
              </w:rPr>
            </w:pPr>
            <w:r>
              <w:rPr>
                <w:rFonts w:eastAsia="仿宋_GB2312"/>
                <w:color w:val="000000"/>
                <w:kern w:val="0"/>
                <w:szCs w:val="21"/>
                <w:lang w:bidi="ar"/>
              </w:rPr>
              <w:t>10</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D80FD">
            <w:pPr>
              <w:widowControl/>
              <w:jc w:val="center"/>
              <w:textAlignment w:val="center"/>
              <w:rPr>
                <w:rFonts w:eastAsia="仿宋_GB2312"/>
                <w:color w:val="000000"/>
                <w:szCs w:val="21"/>
              </w:rPr>
            </w:pPr>
            <w:r>
              <w:rPr>
                <w:rFonts w:hint="eastAsia" w:eastAsia="仿宋_GB2312" w:cs="仿宋_GB2312"/>
                <w:color w:val="000000"/>
                <w:kern w:val="0"/>
                <w:szCs w:val="21"/>
                <w:lang w:bidi="ar"/>
              </w:rPr>
              <w:t>枣庄滕州市</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A3058">
            <w:pPr>
              <w:widowControl/>
              <w:jc w:val="center"/>
              <w:textAlignment w:val="center"/>
              <w:rPr>
                <w:rFonts w:eastAsia="仿宋_GB2312"/>
                <w:color w:val="000000"/>
                <w:szCs w:val="21"/>
              </w:rPr>
            </w:pPr>
            <w:r>
              <w:rPr>
                <w:rFonts w:hint="eastAsia" w:eastAsia="仿宋_GB2312" w:cs="仿宋_GB2312"/>
                <w:color w:val="000000"/>
                <w:kern w:val="0"/>
                <w:szCs w:val="21"/>
                <w:lang w:bidi="ar"/>
              </w:rPr>
              <w:t>肉兔</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D6FEB">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核心场</w:t>
            </w: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5CF2">
            <w:pPr>
              <w:widowControl/>
              <w:jc w:val="left"/>
              <w:textAlignment w:val="center"/>
              <w:rPr>
                <w:rFonts w:eastAsia="仿宋_GB2312"/>
                <w:color w:val="000000"/>
                <w:kern w:val="0"/>
                <w:szCs w:val="21"/>
                <w:lang w:bidi="ar"/>
              </w:rPr>
            </w:pPr>
            <w:r>
              <w:rPr>
                <w:rFonts w:hint="eastAsia" w:eastAsia="仿宋_GB2312" w:cs="仿宋_GB2312"/>
                <w:color w:val="000000"/>
                <w:kern w:val="0"/>
                <w:szCs w:val="21"/>
                <w:lang w:bidi="ar"/>
              </w:rPr>
              <w:t>山东青草源畜牧科技有限公司</w:t>
            </w: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969D5">
            <w:pPr>
              <w:widowControl/>
              <w:jc w:val="center"/>
              <w:textAlignment w:val="center"/>
              <w:rPr>
                <w:rFonts w:eastAsia="仿宋_GB2312"/>
                <w:color w:val="000000"/>
                <w:kern w:val="0"/>
                <w:szCs w:val="21"/>
                <w:lang w:bidi="ar"/>
              </w:rPr>
            </w:pPr>
            <w:r>
              <w:rPr>
                <w:rFonts w:eastAsia="仿宋_GB2312"/>
                <w:color w:val="000000"/>
                <w:kern w:val="0"/>
                <w:szCs w:val="21"/>
                <w:lang w:bidi="ar"/>
              </w:rPr>
              <w:t>800</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DF9E0">
            <w:pPr>
              <w:widowControl/>
              <w:jc w:val="center"/>
              <w:textAlignment w:val="center"/>
              <w:rPr>
                <w:rFonts w:eastAsia="仿宋_GB2312"/>
                <w:color w:val="000000"/>
                <w:szCs w:val="21"/>
              </w:rPr>
            </w:pPr>
            <w:r>
              <w:rPr>
                <w:rFonts w:eastAsia="仿宋_GB2312"/>
                <w:color w:val="000000"/>
                <w:kern w:val="0"/>
                <w:szCs w:val="21"/>
                <w:lang w:bidi="ar"/>
              </w:rPr>
              <w:t>100</w:t>
            </w:r>
          </w:p>
        </w:tc>
      </w:tr>
      <w:tr w14:paraId="6104E161">
        <w:tblPrEx>
          <w:tblCellMar>
            <w:top w:w="0" w:type="dxa"/>
            <w:left w:w="0" w:type="dxa"/>
            <w:bottom w:w="0" w:type="dxa"/>
            <w:right w:w="0" w:type="dxa"/>
          </w:tblCellMar>
        </w:tblPrEx>
        <w:trPr>
          <w:trHeight w:val="416" w:hRule="atLeast"/>
          <w:jc w:val="center"/>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13DFE">
            <w:pPr>
              <w:widowControl/>
              <w:jc w:val="center"/>
              <w:textAlignment w:val="center"/>
              <w:rPr>
                <w:rFonts w:eastAsia="仿宋_GB2312"/>
                <w:color w:val="000000"/>
                <w:kern w:val="0"/>
                <w:szCs w:val="21"/>
                <w:lang w:bidi="ar"/>
              </w:rPr>
            </w:pPr>
            <w:r>
              <w:rPr>
                <w:rFonts w:hint="eastAsia" w:eastAsia="仿宋_GB2312" w:cs="仿宋_GB2312"/>
                <w:color w:val="000000"/>
                <w:kern w:val="0"/>
                <w:szCs w:val="21"/>
                <w:lang w:bidi="ar"/>
              </w:rPr>
              <w:t>合计</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40912">
            <w:pPr>
              <w:widowControl/>
              <w:jc w:val="center"/>
              <w:textAlignment w:val="center"/>
              <w:rPr>
                <w:rFonts w:eastAsia="仿宋_GB2312"/>
                <w:color w:val="000000"/>
                <w:kern w:val="0"/>
                <w:szCs w:val="21"/>
                <w:lang w:bidi="ar"/>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E28A">
            <w:pPr>
              <w:widowControl/>
              <w:jc w:val="center"/>
              <w:textAlignment w:val="center"/>
              <w:rPr>
                <w:rFonts w:eastAsia="仿宋_GB2312"/>
                <w:color w:val="000000"/>
                <w:kern w:val="0"/>
                <w:szCs w:val="21"/>
                <w:lang w:bidi="ar"/>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B8A4B">
            <w:pPr>
              <w:widowControl/>
              <w:jc w:val="center"/>
              <w:textAlignment w:val="center"/>
              <w:rPr>
                <w:rFonts w:eastAsia="仿宋_GB2312"/>
                <w:color w:val="000000"/>
                <w:kern w:val="0"/>
                <w:szCs w:val="21"/>
                <w:lang w:bidi="ar"/>
              </w:rPr>
            </w:pPr>
          </w:p>
        </w:tc>
        <w:tc>
          <w:tcPr>
            <w:tcW w:w="16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547FF">
            <w:pPr>
              <w:widowControl/>
              <w:jc w:val="left"/>
              <w:textAlignment w:val="center"/>
              <w:rPr>
                <w:rFonts w:eastAsia="仿宋_GB2312"/>
                <w:color w:val="000000"/>
                <w:kern w:val="0"/>
                <w:szCs w:val="21"/>
                <w:lang w:bidi="ar"/>
              </w:rPr>
            </w:pPr>
          </w:p>
        </w:tc>
        <w:tc>
          <w:tcPr>
            <w:tcW w:w="6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7D8EE">
            <w:pPr>
              <w:widowControl/>
              <w:jc w:val="center"/>
              <w:textAlignment w:val="center"/>
              <w:rPr>
                <w:rFonts w:eastAsia="仿宋_GB2312"/>
                <w:color w:val="000000"/>
                <w:kern w:val="0"/>
                <w:szCs w:val="21"/>
                <w:lang w:bidi="ar"/>
              </w:rPr>
            </w:pPr>
            <w:r>
              <w:rPr>
                <w:rFonts w:eastAsia="仿宋_GB2312"/>
                <w:color w:val="000000"/>
                <w:kern w:val="0"/>
                <w:szCs w:val="21"/>
                <w:lang w:bidi="ar"/>
              </w:rPr>
              <w:t>5548</w:t>
            </w:r>
          </w:p>
        </w:tc>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9ED64">
            <w:pPr>
              <w:widowControl/>
              <w:jc w:val="center"/>
              <w:textAlignment w:val="center"/>
              <w:rPr>
                <w:rFonts w:eastAsia="仿宋_GB2312"/>
                <w:color w:val="000000"/>
                <w:kern w:val="0"/>
                <w:szCs w:val="21"/>
                <w:lang w:bidi="ar"/>
              </w:rPr>
            </w:pPr>
          </w:p>
        </w:tc>
      </w:tr>
    </w:tbl>
    <w:p w14:paraId="13472E18">
      <w:pPr>
        <w:widowControl/>
        <w:jc w:val="left"/>
        <w:outlineLvl w:val="0"/>
        <w:rPr>
          <w:rFonts w:hint="eastAsia" w:ascii="黑体" w:hAnsi="黑体" w:eastAsia="黑体"/>
          <w:sz w:val="32"/>
          <w:szCs w:val="32"/>
        </w:rPr>
      </w:pPr>
      <w:r>
        <w:rPr>
          <w:rFonts w:hint="eastAsia" w:ascii="黑体" w:hAnsi="黑体" w:eastAsia="黑体"/>
          <w:sz w:val="32"/>
          <w:szCs w:val="32"/>
        </w:rPr>
        <w:br w:type="page"/>
      </w:r>
    </w:p>
    <w:p w14:paraId="2CBFF8C1">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7.肉牛基础母牛扩群提质项目</w:t>
      </w:r>
    </w:p>
    <w:p w14:paraId="5BB6DA21">
      <w:pPr>
        <w:spacing w:line="580" w:lineRule="exact"/>
        <w:ind w:firstLine="640" w:firstLineChars="200"/>
        <w:rPr>
          <w:rFonts w:hint="eastAsia" w:ascii="黑体" w:hAnsi="黑体" w:eastAsia="黑体"/>
          <w:sz w:val="32"/>
          <w:szCs w:val="32"/>
        </w:rPr>
      </w:pPr>
    </w:p>
    <w:p w14:paraId="10DB11E9">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一、总体目标</w:t>
      </w:r>
    </w:p>
    <w:p w14:paraId="3F4ADD07">
      <w:pPr>
        <w:spacing w:line="560" w:lineRule="exact"/>
        <w:ind w:firstLine="640" w:firstLineChars="200"/>
        <w:rPr>
          <w:rFonts w:eastAsia="仿宋_GB2312"/>
          <w:sz w:val="32"/>
          <w:szCs w:val="32"/>
        </w:rPr>
      </w:pPr>
      <w:r>
        <w:rPr>
          <w:rFonts w:hint="eastAsia" w:eastAsia="仿宋_GB2312" w:cs="仿宋_GB2312"/>
          <w:sz w:val="32"/>
          <w:szCs w:val="32"/>
          <w:lang w:bidi="ar"/>
        </w:rPr>
        <w:t>通过实施肉牛基础母牛增量提质行动，提高养殖场（户）饲养母牛积极性，新增犊母牛数量明显增加，项目县（市、区）实施主体内新增犊母牛与能繁母牛存栏量比值达到</w:t>
      </w:r>
      <w:r>
        <w:rPr>
          <w:rFonts w:eastAsia="仿宋_GB2312"/>
          <w:sz w:val="32"/>
          <w:szCs w:val="32"/>
          <w:lang w:bidi="ar"/>
        </w:rPr>
        <w:t>40%</w:t>
      </w:r>
      <w:r>
        <w:rPr>
          <w:rFonts w:hint="eastAsia" w:eastAsia="仿宋_GB2312" w:cs="仿宋_GB2312"/>
          <w:sz w:val="32"/>
          <w:szCs w:val="32"/>
          <w:lang w:bidi="ar"/>
        </w:rPr>
        <w:t>，逐步缓解肉牛产业发展过程中架子牛供给不足的问题。</w:t>
      </w:r>
    </w:p>
    <w:p w14:paraId="360E3707">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二、项目实施内容</w:t>
      </w:r>
    </w:p>
    <w:p w14:paraId="5A61C715">
      <w:pPr>
        <w:spacing w:line="580" w:lineRule="exact"/>
        <w:ind w:firstLine="640" w:firstLineChars="200"/>
        <w:rPr>
          <w:rFonts w:ascii="楷体_GB2312" w:hAnsi="Calibri" w:eastAsia="楷体_GB2312"/>
          <w:sz w:val="32"/>
          <w:szCs w:val="32"/>
        </w:rPr>
      </w:pPr>
      <w:r>
        <w:rPr>
          <w:rFonts w:hint="eastAsia" w:ascii="楷体_GB2312" w:hAnsi="Calibri" w:eastAsia="楷体_GB2312"/>
          <w:sz w:val="32"/>
          <w:szCs w:val="32"/>
        </w:rPr>
        <w:t>（一）实施区域</w:t>
      </w:r>
    </w:p>
    <w:p w14:paraId="741F4BAA">
      <w:pPr>
        <w:spacing w:line="560" w:lineRule="exact"/>
        <w:ind w:firstLine="640" w:firstLineChars="200"/>
        <w:rPr>
          <w:rFonts w:eastAsia="仿宋_GB2312"/>
          <w:sz w:val="32"/>
          <w:szCs w:val="32"/>
        </w:rPr>
      </w:pPr>
      <w:r>
        <w:rPr>
          <w:rFonts w:hint="eastAsia" w:eastAsia="仿宋_GB2312" w:cs="仿宋_GB2312"/>
          <w:sz w:val="32"/>
          <w:szCs w:val="32"/>
          <w:lang w:bidi="ar"/>
        </w:rPr>
        <w:t>根据前期调度和遴选情况，</w:t>
      </w:r>
      <w:r>
        <w:rPr>
          <w:rFonts w:eastAsia="仿宋_GB2312"/>
          <w:sz w:val="32"/>
          <w:szCs w:val="32"/>
          <w:lang w:bidi="ar"/>
        </w:rPr>
        <w:t>2024</w:t>
      </w:r>
      <w:r>
        <w:rPr>
          <w:rFonts w:hint="eastAsia" w:eastAsia="仿宋_GB2312" w:cs="仿宋_GB2312"/>
          <w:sz w:val="32"/>
          <w:szCs w:val="32"/>
          <w:lang w:bidi="ar"/>
        </w:rPr>
        <w:t>年肉牛增量提质项目在嘉祥县、莒县、德州市陵城区、乐陵市、无棣县、博兴县</w:t>
      </w:r>
      <w:r>
        <w:rPr>
          <w:rFonts w:eastAsia="仿宋_GB2312"/>
          <w:sz w:val="32"/>
          <w:szCs w:val="32"/>
          <w:lang w:bidi="ar"/>
        </w:rPr>
        <w:t>6</w:t>
      </w:r>
      <w:r>
        <w:rPr>
          <w:rFonts w:hint="eastAsia" w:eastAsia="仿宋_GB2312" w:cs="仿宋_GB2312"/>
          <w:sz w:val="32"/>
          <w:szCs w:val="32"/>
          <w:lang w:bidi="ar"/>
        </w:rPr>
        <w:t>个肉牛产业基础相对较好、基础母牛存栏规模较大的县（市、区）实施。</w:t>
      </w:r>
    </w:p>
    <w:p w14:paraId="6FA6AD32">
      <w:pPr>
        <w:numPr>
          <w:ilvl w:val="0"/>
          <w:numId w:val="3"/>
        </w:numPr>
        <w:spacing w:line="580" w:lineRule="exact"/>
        <w:ind w:firstLine="640" w:firstLineChars="200"/>
        <w:rPr>
          <w:rFonts w:ascii="楷体_GB2312" w:hAnsi="Calibri" w:eastAsia="楷体_GB2312"/>
          <w:sz w:val="32"/>
          <w:szCs w:val="32"/>
        </w:rPr>
      </w:pPr>
      <w:r>
        <w:rPr>
          <w:rFonts w:hint="eastAsia" w:ascii="楷体_GB2312" w:hAnsi="Calibri" w:eastAsia="楷体_GB2312"/>
          <w:sz w:val="32"/>
          <w:szCs w:val="32"/>
        </w:rPr>
        <w:t>补助对象和实施内容</w:t>
      </w:r>
    </w:p>
    <w:p w14:paraId="684F3B7E">
      <w:pPr>
        <w:spacing w:line="560" w:lineRule="exact"/>
        <w:ind w:firstLine="640" w:firstLineChars="200"/>
        <w:rPr>
          <w:rFonts w:eastAsia="仿宋_GB2312"/>
          <w:color w:val="C00000"/>
          <w:sz w:val="32"/>
          <w:szCs w:val="32"/>
          <w:highlight w:val="yellow"/>
        </w:rPr>
      </w:pPr>
      <w:r>
        <w:rPr>
          <w:rFonts w:hint="eastAsia" w:eastAsia="仿宋_GB2312" w:cs="仿宋_GB2312"/>
          <w:sz w:val="32"/>
          <w:szCs w:val="32"/>
          <w:lang w:bidi="ar"/>
        </w:rPr>
        <w:t>对饲养基础母牛、选用优秀种公牛冻精配种并扩大养殖规模的养殖场（户）给予补助。享受补助的母牛养殖场（户）基础母牛存栏规模及其他基础条件由项目县根据本地实际确定。项目实施期内产犊母牛均可纳入补助范围，新增犊牛应为养殖户饲养或外购母牛所产后代，外购犊牛不计入新增犊牛范围。补助品种包括地方黄牛品种、经国家审定的肉牛培育品种和批准引进的肉牛品种，包括乳肉兼用牛品种和杂交生产的母牛。</w:t>
      </w:r>
    </w:p>
    <w:p w14:paraId="42AA3301">
      <w:pPr>
        <w:numPr>
          <w:ilvl w:val="0"/>
          <w:numId w:val="3"/>
        </w:numPr>
        <w:spacing w:line="580" w:lineRule="exact"/>
        <w:ind w:firstLine="640" w:firstLineChars="200"/>
        <w:rPr>
          <w:rFonts w:ascii="楷体_GB2312" w:hAnsi="Calibri" w:eastAsia="楷体_GB2312"/>
          <w:sz w:val="32"/>
          <w:szCs w:val="32"/>
        </w:rPr>
      </w:pPr>
      <w:r>
        <w:rPr>
          <w:rFonts w:hint="eastAsia" w:ascii="楷体_GB2312" w:hAnsi="Calibri" w:eastAsia="楷体_GB2312"/>
          <w:sz w:val="32"/>
          <w:szCs w:val="32"/>
        </w:rPr>
        <w:t>补助方式和标准</w:t>
      </w:r>
    </w:p>
    <w:p w14:paraId="16738C3A">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采取“先增后补、见犊补母”的方式，实行基础母牛存栏定主体，新增犊牛数量定资金。项目县（市、区）根据中央财政补助资金规模，结合符合条件的补助对象情况，自行确定补助标准，原则上每头新生犊牛补助资金不超过1500元。本年度项目实施期为</w:t>
      </w:r>
      <w:r>
        <w:rPr>
          <w:rFonts w:ascii="仿宋_GB2312" w:hAnsi="Calibri" w:eastAsia="仿宋_GB2312"/>
          <w:sz w:val="32"/>
          <w:szCs w:val="32"/>
        </w:rPr>
        <w:t>1</w:t>
      </w:r>
      <w:r>
        <w:rPr>
          <w:rFonts w:hint="eastAsia" w:ascii="仿宋_GB2312" w:hAnsi="Calibri" w:eastAsia="仿宋_GB2312"/>
          <w:sz w:val="32"/>
          <w:szCs w:val="32"/>
        </w:rPr>
        <w:t>年。</w:t>
      </w:r>
    </w:p>
    <w:p w14:paraId="69D73EE5">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三、实施程序。</w:t>
      </w:r>
    </w:p>
    <w:p w14:paraId="0194CF61">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1、摸清基础母牛底数。</w:t>
      </w:r>
      <w:r>
        <w:rPr>
          <w:rFonts w:hint="eastAsia" w:ascii="仿宋_GB2312" w:hAnsi="Calibri" w:eastAsia="仿宋_GB2312"/>
          <w:sz w:val="32"/>
          <w:szCs w:val="32"/>
        </w:rPr>
        <w:t>项目县（市、区）畜牧兽医部门组织对全县基础母牛数据进行摸底，存栏基础母牛要统一编号、登记造册、建档立卡。</w:t>
      </w:r>
    </w:p>
    <w:p w14:paraId="44E47D33">
      <w:pPr>
        <w:spacing w:line="560" w:lineRule="exact"/>
        <w:ind w:firstLine="643" w:firstLineChars="200"/>
        <w:rPr>
          <w:rFonts w:ascii="仿宋_GB2312" w:hAnsi="Calibri" w:eastAsia="仿宋_GB2312"/>
          <w:sz w:val="32"/>
          <w:szCs w:val="32"/>
        </w:rPr>
      </w:pPr>
      <w:r>
        <w:rPr>
          <w:rFonts w:ascii="仿宋_GB2312" w:hAnsi="Calibri" w:eastAsia="仿宋_GB2312"/>
          <w:b/>
          <w:sz w:val="32"/>
          <w:szCs w:val="32"/>
        </w:rPr>
        <w:t>2</w:t>
      </w:r>
      <w:r>
        <w:rPr>
          <w:rFonts w:hint="eastAsia" w:ascii="仿宋_GB2312" w:hAnsi="Calibri" w:eastAsia="仿宋_GB2312"/>
          <w:b/>
          <w:sz w:val="32"/>
          <w:szCs w:val="32"/>
        </w:rPr>
        <w:t>、确定补助对象。</w:t>
      </w:r>
      <w:r>
        <w:rPr>
          <w:rFonts w:hint="eastAsia" w:ascii="仿宋_GB2312" w:hAnsi="Calibri" w:eastAsia="仿宋_GB2312"/>
          <w:sz w:val="32"/>
          <w:szCs w:val="32"/>
        </w:rPr>
        <w:t>要公开可享受补助的养殖场（户）需具备的基础条件，动员符合条件的养殖场（户）自愿申报。根据基础母牛摸底结果，本着“自愿、公开、公平”的原则，确定补助对象。县级畜牧兽医部门应与补助对象签订基础母牛扩群提质目标考核任务书。</w:t>
      </w:r>
    </w:p>
    <w:p w14:paraId="0CA3F9E1">
      <w:pPr>
        <w:spacing w:line="560" w:lineRule="exact"/>
        <w:ind w:firstLine="643" w:firstLineChars="200"/>
        <w:rPr>
          <w:rFonts w:ascii="仿宋_GB2312" w:hAnsi="Calibri" w:eastAsia="仿宋_GB2312"/>
          <w:sz w:val="32"/>
          <w:szCs w:val="32"/>
        </w:rPr>
      </w:pPr>
      <w:r>
        <w:rPr>
          <w:rFonts w:ascii="仿宋_GB2312" w:hAnsi="Calibri" w:eastAsia="仿宋_GB2312"/>
          <w:b/>
          <w:sz w:val="32"/>
          <w:szCs w:val="32"/>
        </w:rPr>
        <w:t>3</w:t>
      </w:r>
      <w:r>
        <w:rPr>
          <w:rFonts w:hint="eastAsia" w:ascii="仿宋_GB2312" w:hAnsi="Calibri" w:eastAsia="仿宋_GB2312"/>
          <w:b/>
          <w:sz w:val="32"/>
          <w:szCs w:val="32"/>
        </w:rPr>
        <w:t>、核查基础母牛和新生犊牛。</w:t>
      </w:r>
      <w:r>
        <w:rPr>
          <w:rFonts w:hint="eastAsia" w:ascii="仿宋_GB2312" w:hAnsi="Calibri" w:eastAsia="仿宋_GB2312"/>
          <w:sz w:val="32"/>
          <w:szCs w:val="32"/>
        </w:rPr>
        <w:t>要按照实施方案组织核查基础母牛和新生犊牛，核查结果对外公示。对新增基础母牛，要按照摸底时采用的方式，统一编号、登记造册、建档立卡。采集新生犊牛数据时，要将基础母牛配种记录或购入记录与犊牛基础信息进行比对，确保新生犊牛档案信息齐全、真实，实现全程可追溯。</w:t>
      </w:r>
    </w:p>
    <w:p w14:paraId="09B5DE58">
      <w:pPr>
        <w:spacing w:line="560" w:lineRule="exact"/>
        <w:ind w:firstLine="643" w:firstLineChars="200"/>
        <w:rPr>
          <w:rFonts w:ascii="仿宋_GB2312" w:hAnsi="Calibri" w:eastAsia="仿宋_GB2312"/>
          <w:sz w:val="32"/>
          <w:szCs w:val="32"/>
        </w:rPr>
      </w:pPr>
      <w:r>
        <w:rPr>
          <w:rFonts w:ascii="仿宋_GB2312" w:hAnsi="Calibri" w:eastAsia="仿宋_GB2312"/>
          <w:b/>
          <w:sz w:val="32"/>
          <w:szCs w:val="32"/>
        </w:rPr>
        <w:t>4</w:t>
      </w:r>
      <w:r>
        <w:rPr>
          <w:rFonts w:hint="eastAsia" w:ascii="仿宋_GB2312" w:hAnsi="Calibri" w:eastAsia="仿宋_GB2312"/>
          <w:b/>
          <w:sz w:val="32"/>
          <w:szCs w:val="32"/>
        </w:rPr>
        <w:t>、拨付补助资金。</w:t>
      </w:r>
      <w:r>
        <w:rPr>
          <w:rFonts w:hint="eastAsia" w:ascii="仿宋_GB2312" w:hAnsi="Calibri" w:eastAsia="仿宋_GB2312"/>
          <w:sz w:val="32"/>
          <w:szCs w:val="32"/>
        </w:rPr>
        <w:t>畜牧兽医部门要组织核实支持对象和条件，以及任务书中明确的基础母牛扩群提质目标完成情况，为财政部门及时按规定分配、审核拨付资金提供依据。项目县（市、区）要对相关数据的真实性负责。</w:t>
      </w:r>
    </w:p>
    <w:p w14:paraId="211F92E3">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 xml:space="preserve">联系方式：省畜牧总站 </w:t>
      </w:r>
      <w:r>
        <w:rPr>
          <w:rFonts w:ascii="仿宋_GB2312" w:hAnsi="Calibri" w:eastAsia="仿宋_GB2312"/>
          <w:sz w:val="32"/>
          <w:szCs w:val="32"/>
        </w:rPr>
        <w:t xml:space="preserve"> </w:t>
      </w:r>
      <w:r>
        <w:rPr>
          <w:rFonts w:hint="eastAsia" w:ascii="仿宋_GB2312" w:hAnsi="Calibri" w:eastAsia="仿宋_GB2312"/>
          <w:sz w:val="32"/>
          <w:szCs w:val="32"/>
        </w:rPr>
        <w:t xml:space="preserve">张德敏 </w:t>
      </w:r>
      <w:r>
        <w:rPr>
          <w:rFonts w:ascii="仿宋_GB2312" w:hAnsi="Calibri" w:eastAsia="仿宋_GB2312"/>
          <w:sz w:val="32"/>
          <w:szCs w:val="32"/>
        </w:rPr>
        <w:t xml:space="preserve"> 0531-51788707</w:t>
      </w:r>
    </w:p>
    <w:p w14:paraId="5352DBCA">
      <w:pPr>
        <w:widowControl/>
        <w:spacing w:line="560" w:lineRule="exact"/>
        <w:jc w:val="left"/>
        <w:outlineLvl w:val="0"/>
        <w:rPr>
          <w:rFonts w:hint="eastAsia" w:ascii="黑体" w:hAnsi="黑体" w:eastAsia="黑体"/>
          <w:sz w:val="32"/>
          <w:szCs w:val="32"/>
        </w:rPr>
      </w:pPr>
      <w:r>
        <w:rPr>
          <w:rFonts w:ascii="仿宋_GB2312" w:eastAsia="仿宋_GB2312"/>
          <w:sz w:val="32"/>
          <w:szCs w:val="32"/>
        </w:rPr>
        <w:br w:type="page"/>
      </w:r>
    </w:p>
    <w:p w14:paraId="2CC6BF9B">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8.生猪良种补贴项目</w:t>
      </w:r>
    </w:p>
    <w:p w14:paraId="5FB17460">
      <w:pPr>
        <w:spacing w:line="580" w:lineRule="exact"/>
        <w:ind w:firstLine="640" w:firstLineChars="200"/>
        <w:rPr>
          <w:rFonts w:hint="eastAsia" w:ascii="黑体" w:hAnsi="黑体" w:eastAsia="黑体"/>
          <w:sz w:val="32"/>
          <w:szCs w:val="32"/>
        </w:rPr>
      </w:pPr>
    </w:p>
    <w:p w14:paraId="35CA634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304ED9C2">
      <w:pPr>
        <w:spacing w:line="560" w:lineRule="exact"/>
        <w:ind w:firstLine="640" w:firstLineChars="200"/>
        <w:rPr>
          <w:rFonts w:ascii="仿宋_GB2312" w:hAnsi="Calibri" w:eastAsia="仿宋_GB2312"/>
          <w:sz w:val="32"/>
          <w:szCs w:val="32"/>
        </w:rPr>
      </w:pPr>
      <w:r>
        <w:rPr>
          <w:rFonts w:hint="eastAsia" w:eastAsia="仿宋_GB2312" w:cs="仿宋_GB2312"/>
          <w:color w:val="000000"/>
          <w:sz w:val="32"/>
          <w:szCs w:val="32"/>
          <w:lang w:bidi="ar"/>
        </w:rPr>
        <w:t>对全省生猪养殖大县使用良种精液实施人工授精进行补贴，调动养殖场（户）选用良种的积极性，减少种公猪饲养，降低养殖成本和动物疫病传播风险，提高生猪良种化水平。</w:t>
      </w:r>
    </w:p>
    <w:p w14:paraId="5C04A7D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二、支持内容</w:t>
      </w:r>
      <w:r>
        <w:rPr>
          <w:rFonts w:ascii="黑体" w:hAnsi="黑体" w:eastAsia="黑体" w:cs="黑体"/>
          <w:sz w:val="32"/>
          <w:szCs w:val="32"/>
        </w:rPr>
        <w:t>及标准</w:t>
      </w:r>
    </w:p>
    <w:p w14:paraId="39A7BE12">
      <w:pPr>
        <w:spacing w:line="560" w:lineRule="exact"/>
        <w:ind w:firstLine="640" w:firstLineChars="200"/>
        <w:rPr>
          <w:rFonts w:hint="eastAsia" w:ascii="仿宋_GB2312" w:hAnsi="仿宋_GB2312" w:eastAsia="仿宋_GB2312" w:cs="仿宋_GB2312"/>
          <w:sz w:val="32"/>
          <w:szCs w:val="32"/>
        </w:rPr>
      </w:pPr>
      <w:r>
        <w:rPr>
          <w:rFonts w:hint="eastAsia" w:eastAsia="仿宋_GB2312" w:cs="仿宋_GB2312"/>
          <w:color w:val="000000"/>
          <w:sz w:val="32"/>
          <w:szCs w:val="32"/>
          <w:lang w:bidi="ar"/>
        </w:rPr>
        <w:t>根据全省生猪养殖大县总体情况和需求情况，</w:t>
      </w:r>
      <w:r>
        <w:rPr>
          <w:rFonts w:eastAsia="仿宋_GB2312"/>
          <w:color w:val="000000"/>
          <w:sz w:val="32"/>
          <w:szCs w:val="32"/>
          <w:lang w:bidi="ar"/>
        </w:rPr>
        <w:t>2024</w:t>
      </w:r>
      <w:r>
        <w:rPr>
          <w:rFonts w:hint="eastAsia" w:eastAsia="仿宋_GB2312" w:cs="仿宋_GB2312"/>
          <w:color w:val="000000"/>
          <w:sz w:val="32"/>
          <w:szCs w:val="32"/>
          <w:lang w:bidi="ar"/>
        </w:rPr>
        <w:t>年在</w:t>
      </w:r>
      <w:r>
        <w:rPr>
          <w:rFonts w:eastAsia="仿宋_GB2312"/>
          <w:color w:val="000000"/>
          <w:sz w:val="32"/>
          <w:szCs w:val="32"/>
          <w:lang w:bidi="ar"/>
        </w:rPr>
        <w:t>10</w:t>
      </w:r>
      <w:r>
        <w:rPr>
          <w:rFonts w:hint="eastAsia" w:eastAsia="仿宋_GB2312" w:cs="仿宋_GB2312"/>
          <w:color w:val="000000"/>
          <w:sz w:val="32"/>
          <w:szCs w:val="32"/>
          <w:lang w:bidi="ar"/>
        </w:rPr>
        <w:t>市</w:t>
      </w:r>
      <w:r>
        <w:rPr>
          <w:rFonts w:eastAsia="仿宋_GB2312"/>
          <w:color w:val="000000"/>
          <w:sz w:val="32"/>
          <w:szCs w:val="32"/>
          <w:lang w:bidi="ar"/>
        </w:rPr>
        <w:t>16</w:t>
      </w:r>
      <w:r>
        <w:rPr>
          <w:rFonts w:hint="eastAsia" w:eastAsia="仿宋_GB2312" w:cs="仿宋_GB2312"/>
          <w:color w:val="000000"/>
          <w:sz w:val="32"/>
          <w:szCs w:val="32"/>
          <w:lang w:bidi="ar"/>
        </w:rPr>
        <w:t>个生猪大县实施良种补贴</w:t>
      </w:r>
      <w:r>
        <w:rPr>
          <w:rFonts w:eastAsia="仿宋_GB2312"/>
          <w:color w:val="000000"/>
          <w:sz w:val="32"/>
          <w:szCs w:val="32"/>
          <w:lang w:bidi="ar"/>
        </w:rPr>
        <w:t>17.2</w:t>
      </w:r>
      <w:r>
        <w:rPr>
          <w:rFonts w:hint="eastAsia" w:eastAsia="仿宋_GB2312" w:cs="仿宋_GB2312"/>
          <w:color w:val="000000"/>
          <w:sz w:val="32"/>
          <w:szCs w:val="32"/>
          <w:lang w:bidi="ar"/>
        </w:rPr>
        <w:t>万头次</w:t>
      </w:r>
      <w:r>
        <w:rPr>
          <w:rFonts w:hint="eastAsia" w:ascii="仿宋_GB2312" w:hAnsi="Calibri" w:eastAsia="仿宋_GB2312"/>
          <w:sz w:val="32"/>
          <w:szCs w:val="32"/>
        </w:rPr>
        <w:t>。详见附表。</w:t>
      </w:r>
    </w:p>
    <w:p w14:paraId="73337FA5">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（一）补助对象和标准</w:t>
      </w:r>
    </w:p>
    <w:p w14:paraId="19B4C53F">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按照政策公开、自愿、养殖户受益的原则，补助对象为实施区域内使用良种猪开展人工授精的养殖场（户）。按照每头能繁母猪年繁殖两胎，每胎配种使用2份良种精液，每份精液补助20元，每头能繁母猪年补贴80元的标准进行补助。</w:t>
      </w:r>
    </w:p>
    <w:p w14:paraId="46FFAF5E">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（二）补贴方式</w:t>
      </w:r>
    </w:p>
    <w:p w14:paraId="59F78CCD">
      <w:pPr>
        <w:spacing w:line="560" w:lineRule="exact"/>
        <w:ind w:firstLine="640" w:firstLineChars="200"/>
        <w:rPr>
          <w:rFonts w:eastAsia="仿宋_GB2312"/>
          <w:color w:val="000000"/>
          <w:sz w:val="32"/>
          <w:szCs w:val="32"/>
        </w:rPr>
      </w:pPr>
      <w:r>
        <w:rPr>
          <w:rFonts w:hint="eastAsia" w:eastAsia="仿宋_GB2312" w:cs="仿宋_GB2312"/>
          <w:color w:val="000000"/>
          <w:sz w:val="32"/>
          <w:szCs w:val="32"/>
          <w:lang w:bidi="ar"/>
        </w:rPr>
        <w:t>各项目市县可结合本地实际选择以下方式开展补贴。通过招标采购确定供精单位，由供精单位按要求向母猪养殖场（户）提供良种精液，定期根据核定配种情况向供精单位结算拨付补贴资金；由供精单位提供良种精液的，须对供精单位管理作出明确规定，并对精液价格、人工授精服务收费标准等进行公示。</w:t>
      </w:r>
    </w:p>
    <w:p w14:paraId="08E184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14:paraId="4EAA5E32">
      <w:pPr>
        <w:spacing w:line="560" w:lineRule="exact"/>
        <w:ind w:firstLine="640" w:firstLineChars="200"/>
        <w:rPr>
          <w:rFonts w:eastAsia="仿宋_GB2312"/>
          <w:color w:val="000000"/>
          <w:sz w:val="32"/>
          <w:szCs w:val="32"/>
        </w:rPr>
      </w:pPr>
      <w:r>
        <w:rPr>
          <w:rFonts w:hint="eastAsia" w:eastAsia="楷体_GB2312" w:cs="楷体_GB2312"/>
          <w:color w:val="000000"/>
          <w:sz w:val="32"/>
          <w:szCs w:val="32"/>
          <w:lang w:bidi="ar"/>
        </w:rPr>
        <w:t>（一）及时拨付资金。</w:t>
      </w:r>
      <w:r>
        <w:rPr>
          <w:rFonts w:hint="eastAsia" w:eastAsia="仿宋_GB2312" w:cs="仿宋_GB2312"/>
          <w:color w:val="000000"/>
          <w:sz w:val="32"/>
          <w:szCs w:val="32"/>
          <w:lang w:bidi="ar"/>
        </w:rPr>
        <w:t>各市畜牧兽医局部门要会同财政部门督促各项目县及时兑付补助资金，对补助资金的核定结算原则上一年不少于两次，鼓励利用信息手段按月度或季度核算发放补助资金。</w:t>
      </w:r>
    </w:p>
    <w:p w14:paraId="78EC7D1A">
      <w:pPr>
        <w:spacing w:line="560" w:lineRule="exact"/>
        <w:ind w:firstLine="640" w:firstLineChars="200"/>
        <w:rPr>
          <w:rFonts w:eastAsia="仿宋_GB2312"/>
          <w:color w:val="000000"/>
          <w:sz w:val="32"/>
          <w:szCs w:val="32"/>
        </w:rPr>
      </w:pPr>
      <w:r>
        <w:rPr>
          <w:rFonts w:hint="eastAsia" w:eastAsia="楷体_GB2312" w:cs="楷体_GB2312"/>
          <w:color w:val="000000"/>
          <w:sz w:val="32"/>
          <w:szCs w:val="32"/>
          <w:lang w:bidi="ar"/>
        </w:rPr>
        <w:t>（二）强化宣传指导</w:t>
      </w:r>
      <w:r>
        <w:rPr>
          <w:rFonts w:hint="eastAsia" w:eastAsia="仿宋_GB2312" w:cs="仿宋_GB2312"/>
          <w:color w:val="000000"/>
          <w:sz w:val="32"/>
          <w:szCs w:val="32"/>
          <w:lang w:bidi="ar"/>
        </w:rPr>
        <w:t>。项目市县要依托技术支撑机构加强对种公猪、精液的质量测定和监管，</w:t>
      </w:r>
      <w:r>
        <w:rPr>
          <w:rFonts w:hint="eastAsia" w:eastAsia="仿宋_GB2312" w:cs="仿宋_GB2312"/>
          <w:sz w:val="32"/>
          <w:szCs w:val="32"/>
          <w:lang w:bidi="ar"/>
        </w:rPr>
        <w:t>有针对性进行技术推广和指导服务，</w:t>
      </w:r>
      <w:r>
        <w:rPr>
          <w:rFonts w:hint="eastAsia" w:eastAsia="仿宋_GB2312" w:cs="仿宋_GB2312"/>
          <w:color w:val="000000"/>
          <w:sz w:val="32"/>
          <w:szCs w:val="32"/>
          <w:lang w:bidi="ar"/>
        </w:rPr>
        <w:t>积极利用多渠道进行宣传推广，调动养殖场（户）使用良种的积极性，充分发挥项目资金带动作用。</w:t>
      </w:r>
    </w:p>
    <w:p w14:paraId="23883F97">
      <w:pPr>
        <w:spacing w:line="560" w:lineRule="exact"/>
        <w:ind w:firstLine="640" w:firstLineChars="200"/>
        <w:rPr>
          <w:rFonts w:hint="eastAsia" w:ascii="仿宋_GB2312" w:hAnsi="仿宋_GB2312" w:eastAsia="仿宋_GB2312" w:cs="仿宋_GB2312"/>
          <w:sz w:val="32"/>
          <w:szCs w:val="32"/>
        </w:rPr>
      </w:pPr>
    </w:p>
    <w:p w14:paraId="3CFC421F">
      <w:pPr>
        <w:spacing w:line="560" w:lineRule="exact"/>
        <w:ind w:firstLine="640" w:firstLineChars="200"/>
        <w:rPr>
          <w:rFonts w:hint="eastAsia" w:ascii="仿宋_GB2312" w:hAnsi="仿宋_GB2312" w:eastAsia="仿宋_GB2312" w:cs="仿宋_GB2312"/>
          <w:sz w:val="32"/>
          <w:szCs w:val="32"/>
        </w:rPr>
      </w:pPr>
    </w:p>
    <w:p w14:paraId="348176EE">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65BC4FDE">
      <w:pPr>
        <w:spacing w:line="560" w:lineRule="exact"/>
        <w:ind w:firstLine="960" w:firstLineChars="300"/>
        <w:rPr>
          <w:rFonts w:hint="eastAsia" w:ascii="仿宋_GB2312" w:hAnsi="仿宋" w:eastAsia="仿宋_GB2312"/>
          <w:sz w:val="32"/>
          <w:szCs w:val="32"/>
        </w:rPr>
      </w:pPr>
      <w:r>
        <w:rPr>
          <w:rFonts w:hint="eastAsia" w:ascii="仿宋_GB2312" w:hAnsi="仿宋_GB2312" w:eastAsia="仿宋_GB2312" w:cs="仿宋_GB2312"/>
          <w:sz w:val="32"/>
          <w:szCs w:val="32"/>
        </w:rPr>
        <w:t xml:space="preserve">省畜牧兽医局畜牧处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蒋吉红  </w:t>
      </w:r>
      <w:r>
        <w:rPr>
          <w:rFonts w:hint="eastAsia" w:ascii="仿宋_GB2312" w:hAnsi="仿宋" w:eastAsia="仿宋_GB2312"/>
          <w:sz w:val="32"/>
          <w:szCs w:val="32"/>
        </w:rPr>
        <w:t>0531-517888</w:t>
      </w:r>
      <w:r>
        <w:rPr>
          <w:rFonts w:ascii="仿宋_GB2312" w:hAnsi="仿宋" w:eastAsia="仿宋_GB2312"/>
          <w:sz w:val="32"/>
          <w:szCs w:val="32"/>
        </w:rPr>
        <w:t>63</w:t>
      </w:r>
    </w:p>
    <w:p w14:paraId="0450D576">
      <w:pPr>
        <w:spacing w:line="56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省畜牧</w:t>
      </w:r>
      <w:r>
        <w:rPr>
          <w:rFonts w:ascii="仿宋_GB2312" w:hAnsi="仿宋" w:eastAsia="仿宋_GB2312"/>
          <w:sz w:val="32"/>
          <w:szCs w:val="32"/>
        </w:rPr>
        <w:t>总站</w:t>
      </w: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周开峰 </w:t>
      </w:r>
      <w:r>
        <w:rPr>
          <w:rFonts w:ascii="仿宋_GB2312" w:hAnsi="仿宋" w:eastAsia="仿宋_GB2312"/>
          <w:sz w:val="32"/>
          <w:szCs w:val="32"/>
        </w:rPr>
        <w:t>0531-51788720</w:t>
      </w:r>
    </w:p>
    <w:p w14:paraId="2C19D33B">
      <w:pPr>
        <w:widowControl/>
        <w:jc w:val="left"/>
        <w:rPr>
          <w:rFonts w:hint="eastAsia" w:ascii="黑体" w:hAnsi="黑体" w:eastAsia="黑体"/>
          <w:sz w:val="32"/>
          <w:szCs w:val="32"/>
        </w:rPr>
      </w:pPr>
      <w:r>
        <w:rPr>
          <w:rFonts w:hint="eastAsia" w:ascii="仿宋_GB2312" w:hAnsi="Calibri" w:eastAsia="仿宋_GB2312"/>
          <w:sz w:val="32"/>
          <w:szCs w:val="32"/>
        </w:rPr>
        <w:br w:type="page"/>
      </w:r>
      <w:r>
        <w:rPr>
          <w:rFonts w:hint="eastAsia" w:ascii="黑体" w:hAnsi="黑体" w:eastAsia="黑体"/>
          <w:sz w:val="32"/>
          <w:szCs w:val="32"/>
        </w:rPr>
        <w:t>附表</w:t>
      </w:r>
    </w:p>
    <w:p w14:paraId="75C93D38">
      <w:pPr>
        <w:widowControl/>
        <w:spacing w:line="580" w:lineRule="exact"/>
        <w:jc w:val="left"/>
        <w:outlineLvl w:val="0"/>
        <w:rPr>
          <w:rFonts w:hint="eastAsia" w:ascii="黑体" w:hAnsi="黑体" w:eastAsia="黑体"/>
          <w:sz w:val="32"/>
          <w:szCs w:val="32"/>
        </w:rPr>
      </w:pPr>
    </w:p>
    <w:tbl>
      <w:tblPr>
        <w:tblStyle w:val="10"/>
        <w:tblW w:w="4850" w:type="pct"/>
        <w:tblInd w:w="0" w:type="dxa"/>
        <w:tblLayout w:type="fixed"/>
        <w:tblCellMar>
          <w:top w:w="0" w:type="dxa"/>
          <w:left w:w="0" w:type="dxa"/>
          <w:bottom w:w="0" w:type="dxa"/>
          <w:right w:w="0" w:type="dxa"/>
        </w:tblCellMar>
      </w:tblPr>
      <w:tblGrid>
        <w:gridCol w:w="2079"/>
        <w:gridCol w:w="3440"/>
        <w:gridCol w:w="2643"/>
      </w:tblGrid>
      <w:tr w14:paraId="30053762">
        <w:tblPrEx>
          <w:tblCellMar>
            <w:top w:w="0" w:type="dxa"/>
            <w:left w:w="0" w:type="dxa"/>
            <w:bottom w:w="0" w:type="dxa"/>
            <w:right w:w="0" w:type="dxa"/>
          </w:tblCellMar>
        </w:tblPrEx>
        <w:trPr>
          <w:trHeight w:val="675" w:hRule="atLeast"/>
        </w:trPr>
        <w:tc>
          <w:tcPr>
            <w:tcW w:w="8162" w:type="dxa"/>
            <w:gridSpan w:val="3"/>
            <w:noWrap/>
            <w:tcMar>
              <w:top w:w="15" w:type="dxa"/>
              <w:left w:w="15" w:type="dxa"/>
              <w:right w:w="15" w:type="dxa"/>
            </w:tcMar>
            <w:vAlign w:val="center"/>
          </w:tcPr>
          <w:p w14:paraId="443E95CA">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 xml:space="preserve"> 2024年生猪良种补贴任务分配表</w:t>
            </w:r>
          </w:p>
        </w:tc>
      </w:tr>
      <w:tr w14:paraId="5EF166B1">
        <w:tblPrEx>
          <w:tblCellMar>
            <w:top w:w="0" w:type="dxa"/>
            <w:left w:w="0" w:type="dxa"/>
            <w:bottom w:w="0" w:type="dxa"/>
            <w:right w:w="0" w:type="dxa"/>
          </w:tblCellMar>
        </w:tblPrEx>
        <w:trPr>
          <w:trHeight w:val="833"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A6BA3">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序号</w:t>
            </w:r>
          </w:p>
        </w:tc>
        <w:tc>
          <w:tcPr>
            <w:tcW w:w="3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03F88">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项目县</w:t>
            </w:r>
          </w:p>
        </w:tc>
        <w:tc>
          <w:tcPr>
            <w:tcW w:w="2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20CC9">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任务数（万头）</w:t>
            </w:r>
          </w:p>
        </w:tc>
      </w:tr>
      <w:tr w14:paraId="12D3A456">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D6EE3">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w:t>
            </w:r>
          </w:p>
        </w:tc>
        <w:tc>
          <w:tcPr>
            <w:tcW w:w="3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3EB7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垦利区</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CBE0B">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2.7</w:t>
            </w:r>
          </w:p>
        </w:tc>
      </w:tr>
      <w:tr w14:paraId="5FECB3FE">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41FED">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2</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9B92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莱阳市</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05F16">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1.4</w:t>
            </w:r>
          </w:p>
        </w:tc>
      </w:tr>
      <w:tr w14:paraId="01353194">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211C9">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3</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0FED3">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莱州市</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9DF9">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1.7</w:t>
            </w:r>
          </w:p>
        </w:tc>
      </w:tr>
      <w:tr w14:paraId="1D2E1658">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B9F41">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4</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96C0F">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临朐县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372F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0.4</w:t>
            </w:r>
          </w:p>
        </w:tc>
      </w:tr>
      <w:tr w14:paraId="00F861DF">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BF2D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5</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F8616">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汶上县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7B00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0.6</w:t>
            </w:r>
          </w:p>
        </w:tc>
      </w:tr>
      <w:tr w14:paraId="75B85C21">
        <w:tblPrEx>
          <w:tblCellMar>
            <w:top w:w="0" w:type="dxa"/>
            <w:left w:w="0" w:type="dxa"/>
            <w:bottom w:w="0" w:type="dxa"/>
            <w:right w:w="0" w:type="dxa"/>
          </w:tblCellMar>
        </w:tblPrEx>
        <w:trPr>
          <w:trHeight w:val="79"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F6860">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6</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405D7">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泗水县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0DBAE">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0.6</w:t>
            </w:r>
          </w:p>
        </w:tc>
      </w:tr>
      <w:tr w14:paraId="2E546D1F">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3477D">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7</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A56A9">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文登区</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B597A">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0.2</w:t>
            </w:r>
          </w:p>
        </w:tc>
      </w:tr>
      <w:tr w14:paraId="48AD3A98">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B02E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8</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AF3B8">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莒县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49C4F">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w:t>
            </w:r>
          </w:p>
        </w:tc>
      </w:tr>
      <w:tr w14:paraId="41BB4748">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DC66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9</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0B6C0">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齐河县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FEE72">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0.4</w:t>
            </w:r>
          </w:p>
        </w:tc>
      </w:tr>
      <w:tr w14:paraId="355E9C2B">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A740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10</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195A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平原县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6ACC3">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w:t>
            </w:r>
          </w:p>
        </w:tc>
      </w:tr>
      <w:tr w14:paraId="63C63B2B">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9E39C">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11</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D7DCF">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夏津县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0597F">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1.6</w:t>
            </w:r>
          </w:p>
        </w:tc>
      </w:tr>
      <w:tr w14:paraId="14B4E377">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8DF40">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12</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9730B">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乐陵市</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F29D6">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0.7</w:t>
            </w:r>
          </w:p>
        </w:tc>
      </w:tr>
      <w:tr w14:paraId="23556C34">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71535">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13</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58F50">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莘县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7A9AF">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0.9</w:t>
            </w:r>
          </w:p>
        </w:tc>
      </w:tr>
      <w:tr w14:paraId="56652217">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4C143">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14</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6EDEC">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惠民县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2549E">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1.3</w:t>
            </w:r>
          </w:p>
        </w:tc>
      </w:tr>
      <w:tr w14:paraId="7418A981">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9AD6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15</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D916C">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曹县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0A9A4">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1.7</w:t>
            </w:r>
          </w:p>
        </w:tc>
      </w:tr>
      <w:tr w14:paraId="4D18AD74">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BAB27">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16</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1E996">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东明县</w:t>
            </w: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AE10D">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w:t>
            </w:r>
          </w:p>
        </w:tc>
      </w:tr>
      <w:tr w14:paraId="51A88702">
        <w:tblPrEx>
          <w:tblCellMar>
            <w:top w:w="0" w:type="dxa"/>
            <w:left w:w="0" w:type="dxa"/>
            <w:bottom w:w="0" w:type="dxa"/>
            <w:right w:w="0" w:type="dxa"/>
          </w:tblCellMar>
        </w:tblPrEx>
        <w:trPr>
          <w:trHeight w:val="444" w:hRule="atLeast"/>
        </w:trPr>
        <w:tc>
          <w:tcPr>
            <w:tcW w:w="2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30D0A">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合计</w:t>
            </w:r>
          </w:p>
        </w:tc>
        <w:tc>
          <w:tcPr>
            <w:tcW w:w="3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80090">
            <w:pPr>
              <w:jc w:val="center"/>
              <w:rPr>
                <w:rFonts w:ascii="仿宋_GB2312" w:eastAsia="仿宋_GB2312" w:cs="仿宋_GB2312"/>
                <w:color w:val="000000"/>
                <w:sz w:val="24"/>
              </w:rPr>
            </w:pPr>
          </w:p>
        </w:tc>
        <w:tc>
          <w:tcPr>
            <w:tcW w:w="2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7C89">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lang w:bidi="ar"/>
              </w:rPr>
              <w:t>17.2</w:t>
            </w:r>
          </w:p>
        </w:tc>
      </w:tr>
    </w:tbl>
    <w:p w14:paraId="49503F81">
      <w:pPr>
        <w:widowControl/>
        <w:spacing w:line="580" w:lineRule="exact"/>
        <w:jc w:val="left"/>
        <w:outlineLvl w:val="0"/>
        <w:rPr>
          <w:rFonts w:hint="eastAsia" w:ascii="黑体" w:hAnsi="黑体" w:eastAsia="黑体"/>
          <w:sz w:val="32"/>
          <w:szCs w:val="32"/>
        </w:rPr>
      </w:pPr>
      <w:r>
        <w:rPr>
          <w:rFonts w:hint="eastAsia" w:ascii="黑体" w:hAnsi="黑体" w:eastAsia="黑体"/>
          <w:sz w:val="32"/>
          <w:szCs w:val="32"/>
        </w:rPr>
        <w:br w:type="page"/>
      </w:r>
    </w:p>
    <w:p w14:paraId="26A1014B">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9.蜂业质量提升行动项目</w:t>
      </w:r>
    </w:p>
    <w:p w14:paraId="09BB7463">
      <w:pPr>
        <w:pStyle w:val="2"/>
        <w:spacing w:line="560" w:lineRule="exact"/>
        <w:ind w:firstLine="0" w:firstLineChars="0"/>
        <w:rPr>
          <w:rFonts w:ascii="仿宋_GB2312" w:eastAsia="仿宋_GB2312"/>
          <w:color w:val="000000"/>
          <w:sz w:val="32"/>
          <w:szCs w:val="32"/>
        </w:rPr>
      </w:pPr>
    </w:p>
    <w:p w14:paraId="776CC125">
      <w:pPr>
        <w:pStyle w:val="2"/>
        <w:spacing w:line="560" w:lineRule="exact"/>
        <w:ind w:firstLine="640"/>
        <w:rPr>
          <w:rFonts w:hint="eastAsia" w:ascii="黑体" w:hAnsi="黑体" w:eastAsia="黑体"/>
          <w:color w:val="000000"/>
          <w:sz w:val="32"/>
          <w:szCs w:val="32"/>
        </w:rPr>
      </w:pPr>
      <w:r>
        <w:rPr>
          <w:rFonts w:hint="eastAsia" w:ascii="黑体" w:hAnsi="黑体" w:eastAsia="黑体"/>
          <w:color w:val="000000"/>
          <w:sz w:val="32"/>
          <w:szCs w:val="32"/>
        </w:rPr>
        <w:t>一、总体思路</w:t>
      </w:r>
    </w:p>
    <w:p w14:paraId="223A97B6">
      <w:pPr>
        <w:spacing w:line="560" w:lineRule="exact"/>
        <w:ind w:firstLine="640" w:firstLineChars="200"/>
        <w:rPr>
          <w:rFonts w:eastAsia="仿宋_GB2312"/>
          <w:color w:val="000000"/>
          <w:sz w:val="32"/>
          <w:szCs w:val="32"/>
        </w:rPr>
      </w:pPr>
      <w:r>
        <w:rPr>
          <w:rFonts w:hint="eastAsia" w:eastAsia="仿宋_GB2312" w:cs="仿宋_GB2312"/>
          <w:color w:val="000000"/>
          <w:sz w:val="32"/>
          <w:szCs w:val="32"/>
          <w:lang w:bidi="ar"/>
        </w:rPr>
        <w:t>通过实施蜂业质量提升行动，围绕养蜂业全产业链发展，重点在良种化、标准化、产业化等方面，夯实蜂业成长基础、补足产业存在弱点、转变行业发展方式，保障蜂农合法权益，探索建立适合我省蜂业实际的长效机制，促进蜂业提质增效、一二三产业融合发展。围绕设施果蔬、经济果木等农作物授粉薄弱环节推广蜂授粉技术，培育壮大第三方专业蜂授粉服务组织，引导建立市场化运营机制，促进农作物增产提质增效、改善农业生态。</w:t>
      </w:r>
    </w:p>
    <w:p w14:paraId="3CDAF0EB">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二、建设内容</w:t>
      </w:r>
    </w:p>
    <w:p w14:paraId="36592C02">
      <w:pPr>
        <w:spacing w:line="560" w:lineRule="exact"/>
        <w:ind w:firstLine="640" w:firstLineChars="200"/>
        <w:rPr>
          <w:rFonts w:hint="eastAsia" w:ascii="楷体" w:hAnsi="楷体" w:eastAsia="楷体" w:cs="楷体"/>
          <w:bCs/>
          <w:color w:val="000000"/>
          <w:sz w:val="32"/>
          <w:szCs w:val="32"/>
        </w:rPr>
      </w:pPr>
      <w:r>
        <w:rPr>
          <w:rFonts w:hint="eastAsia" w:ascii="楷体" w:hAnsi="楷体" w:eastAsia="楷体" w:cs="楷体"/>
          <w:bCs/>
          <w:color w:val="000000"/>
          <w:sz w:val="32"/>
          <w:szCs w:val="32"/>
        </w:rPr>
        <w:t>（一）</w:t>
      </w:r>
      <w:r>
        <w:rPr>
          <w:rFonts w:hint="eastAsia" w:ascii="楷体" w:hAnsi="楷体" w:eastAsia="楷体" w:cs="楷体"/>
          <w:color w:val="000000"/>
          <w:sz w:val="32"/>
          <w:szCs w:val="32"/>
        </w:rPr>
        <w:t>养蜂大县蜂业全产业链发展</w:t>
      </w:r>
    </w:p>
    <w:p w14:paraId="15FA0AE4">
      <w:pPr>
        <w:spacing w:line="560" w:lineRule="exact"/>
        <w:ind w:firstLine="640" w:firstLineChars="200"/>
        <w:rPr>
          <w:rFonts w:eastAsia="仿宋_GB2312"/>
          <w:color w:val="000000"/>
          <w:sz w:val="32"/>
          <w:szCs w:val="32"/>
        </w:rPr>
      </w:pPr>
      <w:r>
        <w:rPr>
          <w:rFonts w:eastAsia="仿宋_GB2312"/>
          <w:bCs/>
          <w:color w:val="000000"/>
          <w:sz w:val="32"/>
          <w:szCs w:val="32"/>
          <w:lang w:bidi="ar"/>
        </w:rPr>
        <w:t>2024</w:t>
      </w:r>
      <w:r>
        <w:rPr>
          <w:rFonts w:hint="eastAsia" w:eastAsia="仿宋_GB2312" w:cs="仿宋_GB2312"/>
          <w:bCs/>
          <w:color w:val="000000"/>
          <w:sz w:val="32"/>
          <w:szCs w:val="32"/>
          <w:lang w:bidi="ar"/>
        </w:rPr>
        <w:t>年，</w:t>
      </w:r>
      <w:r>
        <w:rPr>
          <w:rFonts w:hint="eastAsia" w:eastAsia="仿宋_GB2312" w:cs="仿宋_GB2312"/>
          <w:color w:val="000000"/>
          <w:sz w:val="32"/>
          <w:szCs w:val="32"/>
          <w:lang w:bidi="ar"/>
        </w:rPr>
        <w:t>在龙口市、肥城市、临朐县</w:t>
      </w:r>
      <w:r>
        <w:rPr>
          <w:rFonts w:eastAsia="仿宋_GB2312"/>
          <w:color w:val="000000"/>
          <w:sz w:val="32"/>
          <w:szCs w:val="32"/>
          <w:lang w:bidi="ar"/>
        </w:rPr>
        <w:t>3</w:t>
      </w:r>
      <w:r>
        <w:rPr>
          <w:rFonts w:hint="eastAsia" w:eastAsia="仿宋_GB2312" w:cs="仿宋_GB2312"/>
          <w:color w:val="000000"/>
          <w:sz w:val="32"/>
          <w:szCs w:val="32"/>
          <w:lang w:bidi="ar"/>
        </w:rPr>
        <w:t>个县（市、区）实施项目，每县</w:t>
      </w:r>
      <w:r>
        <w:rPr>
          <w:rFonts w:eastAsia="仿宋_GB2312"/>
          <w:color w:val="000000"/>
          <w:sz w:val="32"/>
          <w:szCs w:val="32"/>
          <w:lang w:bidi="ar"/>
        </w:rPr>
        <w:t>190</w:t>
      </w:r>
      <w:r>
        <w:rPr>
          <w:rFonts w:hint="eastAsia" w:eastAsia="仿宋_GB2312" w:cs="仿宋_GB2312"/>
          <w:color w:val="000000"/>
          <w:sz w:val="32"/>
          <w:szCs w:val="32"/>
          <w:lang w:bidi="ar"/>
        </w:rPr>
        <w:t>万元。</w:t>
      </w:r>
      <w:r>
        <w:rPr>
          <w:rFonts w:hint="eastAsia" w:ascii="仿宋_GB2312" w:eastAsia="仿宋_GB2312" w:cs="仿宋_GB2312"/>
          <w:color w:val="000000"/>
          <w:sz w:val="32"/>
          <w:szCs w:val="32"/>
          <w:lang w:bidi="ar"/>
        </w:rPr>
        <w:t>主要根据当地蜂业实际情况，开展蜜蜂遗传资源保护利用和良种繁育体系完善、养殖设施装备水平改善、</w:t>
      </w:r>
      <w:r>
        <w:rPr>
          <w:rFonts w:hint="eastAsia" w:ascii="仿宋_GB2312" w:eastAsia="仿宋_GB2312" w:cs="AdobeHeitiStd-Regular"/>
          <w:color w:val="000000"/>
          <w:kern w:val="0"/>
          <w:sz w:val="32"/>
          <w:szCs w:val="32"/>
          <w:lang w:bidi="ar"/>
        </w:rPr>
        <w:t>标准化养蜂场和生产质量控制体系、成熟蜜生产推广、区域品牌培育和技术示范推广</w:t>
      </w:r>
      <w:r>
        <w:rPr>
          <w:rFonts w:hint="eastAsia" w:ascii="仿宋_GB2312" w:eastAsia="仿宋_GB2312" w:cs="仿宋_GB2312"/>
          <w:color w:val="000000"/>
          <w:kern w:val="0"/>
          <w:sz w:val="32"/>
          <w:szCs w:val="32"/>
          <w:lang w:bidi="ar"/>
        </w:rPr>
        <w:t>等内容，打造良种普及、规模适度、饲养规范、产品优质、品牌化经营、产加销一体的蜂业全产业链，</w:t>
      </w:r>
      <w:r>
        <w:rPr>
          <w:rFonts w:hint="eastAsia" w:ascii="仿宋_GB2312" w:eastAsia="仿宋_GB2312" w:cs="AdobeHeitiStd-Regular"/>
          <w:color w:val="000000"/>
          <w:kern w:val="0"/>
          <w:sz w:val="32"/>
          <w:szCs w:val="32"/>
          <w:lang w:bidi="ar"/>
        </w:rPr>
        <w:t>建设高效优质养蜂示范区，</w:t>
      </w:r>
      <w:r>
        <w:rPr>
          <w:rFonts w:hint="eastAsia" w:ascii="仿宋_GB2312" w:eastAsia="仿宋_GB2312" w:cs="仿宋_GB2312"/>
          <w:color w:val="000000"/>
          <w:kern w:val="0"/>
          <w:sz w:val="32"/>
          <w:szCs w:val="32"/>
          <w:lang w:bidi="ar"/>
        </w:rPr>
        <w:t>以点带面</w:t>
      </w:r>
      <w:r>
        <w:rPr>
          <w:rFonts w:hint="eastAsia" w:ascii="仿宋_GB2312" w:eastAsia="仿宋_GB2312" w:cs="AdobeHeitiStd-Regular"/>
          <w:color w:val="000000"/>
          <w:kern w:val="0"/>
          <w:sz w:val="32"/>
          <w:szCs w:val="32"/>
          <w:lang w:bidi="ar"/>
        </w:rPr>
        <w:t>示范带动区域和全</w:t>
      </w:r>
      <w:r>
        <w:rPr>
          <w:rFonts w:hint="eastAsia" w:ascii="仿宋_GB2312" w:eastAsia="仿宋_GB2312" w:cs="仿宋_GB2312"/>
          <w:color w:val="000000"/>
          <w:kern w:val="0"/>
          <w:sz w:val="32"/>
          <w:szCs w:val="32"/>
          <w:lang w:bidi="ar"/>
        </w:rPr>
        <w:t>省蜂业转型升级、高效发展。项目实施后，项目县蜂业全产业链产值增长率不低于</w:t>
      </w:r>
      <w:r>
        <w:rPr>
          <w:rFonts w:eastAsia="仿宋_GB2312"/>
          <w:color w:val="000000"/>
          <w:sz w:val="32"/>
          <w:szCs w:val="32"/>
          <w:lang w:bidi="ar"/>
        </w:rPr>
        <w:t>5%</w:t>
      </w:r>
      <w:r>
        <w:rPr>
          <w:rFonts w:hint="eastAsia" w:eastAsia="仿宋_GB2312" w:cs="仿宋_GB2312"/>
          <w:color w:val="000000"/>
          <w:sz w:val="32"/>
          <w:szCs w:val="32"/>
          <w:lang w:bidi="ar"/>
        </w:rPr>
        <w:t>。</w:t>
      </w:r>
    </w:p>
    <w:p w14:paraId="34808F37">
      <w:pPr>
        <w:pStyle w:val="3"/>
        <w:spacing w:line="560" w:lineRule="exact"/>
        <w:ind w:firstLine="640" w:firstLineChars="200"/>
        <w:jc w:val="both"/>
        <w:rPr>
          <w:rFonts w:hint="eastAsia" w:ascii="楷体" w:hAnsi="楷体" w:eastAsia="楷体" w:cs="楷体"/>
          <w:color w:val="000000"/>
        </w:rPr>
      </w:pPr>
      <w:r>
        <w:rPr>
          <w:rFonts w:hint="eastAsia" w:ascii="楷体" w:hAnsi="楷体" w:eastAsia="楷体" w:cs="楷体"/>
          <w:color w:val="000000"/>
        </w:rPr>
        <w:t>（</w:t>
      </w:r>
      <w:r>
        <w:rPr>
          <w:rFonts w:hint="eastAsia" w:ascii="楷体" w:hAnsi="楷体" w:eastAsia="楷体" w:cs="楷体"/>
          <w:color w:val="000000"/>
          <w:lang w:val="en-US"/>
        </w:rPr>
        <w:t>二</w:t>
      </w:r>
      <w:r>
        <w:rPr>
          <w:rFonts w:hint="eastAsia" w:ascii="楷体" w:hAnsi="楷体" w:eastAsia="楷体" w:cs="楷体"/>
          <w:color w:val="000000"/>
        </w:rPr>
        <w:t>）</w:t>
      </w:r>
      <w:r>
        <w:rPr>
          <w:rFonts w:hint="eastAsia" w:ascii="楷体" w:hAnsi="楷体" w:eastAsia="楷体" w:cs="楷体"/>
          <w:color w:val="000000"/>
          <w:lang w:val="en-US"/>
        </w:rPr>
        <w:t>蜂授粉技术推广与市场培育</w:t>
      </w:r>
    </w:p>
    <w:p w14:paraId="43030846">
      <w:pPr>
        <w:pStyle w:val="3"/>
        <w:spacing w:line="560" w:lineRule="exact"/>
        <w:ind w:firstLine="640" w:firstLineChars="200"/>
        <w:jc w:val="both"/>
        <w:rPr>
          <w:rFonts w:hint="eastAsia"/>
          <w:bCs/>
          <w:color w:val="000000"/>
        </w:rPr>
      </w:pPr>
      <w:r>
        <w:rPr>
          <w:rFonts w:hint="eastAsia"/>
          <w:color w:val="000000"/>
        </w:rPr>
        <w:t>2024年，在莘县、寿光市、费县、青州市、蒙阴县继续实施蜂授粉技术推广与市场培育项目，每县40万元。项目重点</w:t>
      </w:r>
      <w:r>
        <w:rPr>
          <w:color w:val="000000"/>
        </w:rPr>
        <w:t>支持</w:t>
      </w:r>
      <w:r>
        <w:rPr>
          <w:rFonts w:hint="eastAsia"/>
          <w:color w:val="000000"/>
        </w:rPr>
        <w:t>以下方面。</w:t>
      </w:r>
    </w:p>
    <w:p w14:paraId="6661305B">
      <w:pPr>
        <w:pStyle w:val="3"/>
        <w:widowControl/>
        <w:spacing w:line="560" w:lineRule="exact"/>
        <w:ind w:firstLine="643" w:firstLineChars="200"/>
        <w:rPr>
          <w:rFonts w:hint="eastAsia" w:ascii="楷体" w:hAnsi="楷体" w:eastAsia="楷体" w:cs="楷体"/>
          <w:color w:val="000000"/>
        </w:rPr>
      </w:pPr>
      <w:r>
        <w:rPr>
          <w:rFonts w:hint="eastAsia"/>
          <w:b/>
          <w:color w:val="000000"/>
        </w:rPr>
        <w:t>一是授粉技术宣传推广。</w:t>
      </w:r>
      <w:r>
        <w:rPr>
          <w:rFonts w:hint="eastAsia"/>
          <w:color w:val="000000"/>
        </w:rPr>
        <w:t>重点围绕果蔬等农作物推广蜂授粉技术。</w:t>
      </w:r>
      <w:r>
        <w:rPr>
          <w:rFonts w:hint="eastAsia"/>
          <w:b/>
          <w:color w:val="000000"/>
        </w:rPr>
        <w:t>二是授粉市场主体培育。</w:t>
      </w:r>
      <w:r>
        <w:rPr>
          <w:rFonts w:hint="eastAsia"/>
          <w:color w:val="000000"/>
        </w:rPr>
        <w:t>引导培育授粉社会化专业服务组织。</w:t>
      </w:r>
      <w:r>
        <w:rPr>
          <w:rFonts w:hint="eastAsia"/>
          <w:b/>
          <w:color w:val="000000"/>
        </w:rPr>
        <w:t>三是开展蜂授粉效果试验。</w:t>
      </w:r>
      <w:r>
        <w:rPr>
          <w:rFonts w:hint="eastAsia"/>
          <w:color w:val="000000"/>
        </w:rPr>
        <w:t>组织授粉蜂性能评价</w:t>
      </w:r>
      <w:r>
        <w:rPr>
          <w:rFonts w:hint="eastAsia"/>
          <w:color w:val="000000"/>
          <w:kern w:val="2"/>
          <w:lang w:val="en-US" w:bidi="ar-SA"/>
        </w:rPr>
        <w:t>和效果评估。项目承担县授粉区域要达到千亩连片1个以上，其他授粉区域需百亩连片，实现农作物高效蜂授粉面积不低于2000亩。补助主体年提供授粉蜂群数量应当不少于2000群。项目县可结合本地实际，依托技术支撑机构或科研院校完善蜂授粉技术规程</w:t>
      </w:r>
      <w:r>
        <w:rPr>
          <w:rFonts w:hint="eastAsia"/>
          <w:color w:val="000000"/>
        </w:rPr>
        <w:t>。</w:t>
      </w:r>
      <w:r>
        <w:rPr>
          <w:rFonts w:hint="eastAsia" w:ascii="楷体" w:hAnsi="楷体" w:eastAsia="楷体" w:cs="楷体"/>
          <w:color w:val="000000"/>
        </w:rPr>
        <w:t>（三）宋心仿蜂业发展基金会</w:t>
      </w:r>
    </w:p>
    <w:p w14:paraId="3989057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安排30万元，用于全省开展蜂农大灾救助工作。</w:t>
      </w:r>
    </w:p>
    <w:p w14:paraId="58A3DACE">
      <w:pPr>
        <w:spacing w:line="560" w:lineRule="exact"/>
        <w:ind w:firstLine="640" w:firstLineChars="200"/>
        <w:rPr>
          <w:rFonts w:hint="eastAsia" w:ascii="仿宋_GB2312" w:hAnsi="仿宋_GB2312" w:eastAsia="仿宋_GB2312" w:cs="仿宋_GB2312"/>
          <w:color w:val="000000"/>
          <w:sz w:val="32"/>
          <w:szCs w:val="32"/>
        </w:rPr>
      </w:pPr>
      <w:r>
        <w:rPr>
          <w:rFonts w:hint="eastAsia" w:eastAsia="仿宋_GB2312" w:cs="仿宋_GB2312"/>
          <w:color w:val="000000"/>
          <w:sz w:val="32"/>
          <w:szCs w:val="32"/>
          <w:lang w:bidi="ar"/>
        </w:rPr>
        <w:t>救助资金使用范围。在山东注册的养蜂群体</w:t>
      </w:r>
      <w:r>
        <w:rPr>
          <w:rFonts w:hint="eastAsia" w:eastAsia="仿宋_GB2312" w:cs="仿宋_GB2312"/>
          <w:bCs/>
          <w:color w:val="000000"/>
          <w:sz w:val="32"/>
          <w:szCs w:val="32"/>
          <w:lang w:bidi="ar"/>
        </w:rPr>
        <w:t>因</w:t>
      </w:r>
      <w:r>
        <w:rPr>
          <w:rFonts w:hint="eastAsia" w:eastAsia="仿宋_GB2312" w:cs="仿宋_GB2312"/>
          <w:color w:val="000000"/>
          <w:sz w:val="32"/>
          <w:szCs w:val="32"/>
          <w:lang w:bidi="ar"/>
        </w:rPr>
        <w:t>遭遇意外事故、不法伤害等原因导致的人身伤害和生产损失；养蜂生产过程中因特大洪水、环境污染、特大农药中毒等原因导致的蜂群损害；为养蜂人在养蜂生产中遇到的民事、经济、行政、刑事纠纷提供法律援助产生的费用。</w:t>
      </w:r>
    </w:p>
    <w:p w14:paraId="210E0799">
      <w:pPr>
        <w:spacing w:line="560" w:lineRule="exact"/>
        <w:ind w:firstLine="640" w:firstLineChars="200"/>
        <w:rPr>
          <w:rFonts w:hint="eastAsia" w:ascii="仿宋_GB2312" w:hAnsi="微软雅黑" w:eastAsia="仿宋_GB2312" w:cs="宋体"/>
          <w:color w:val="000000"/>
          <w:kern w:val="0"/>
          <w:sz w:val="32"/>
          <w:szCs w:val="32"/>
        </w:rPr>
      </w:pPr>
    </w:p>
    <w:p w14:paraId="32464E9A">
      <w:pPr>
        <w:spacing w:line="56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联系方式：省畜牧局畜牧处 王  昱  0531-51788861</w:t>
      </w:r>
    </w:p>
    <w:p w14:paraId="4E423180">
      <w:pPr>
        <w:spacing w:line="560" w:lineRule="exact"/>
        <w:ind w:firstLine="2240" w:firstLineChars="7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省畜牧总站     王  帅  0531-51788726</w:t>
      </w:r>
    </w:p>
    <w:p w14:paraId="5C71E73F">
      <w:pPr>
        <w:spacing w:line="580" w:lineRule="exact"/>
        <w:ind w:firstLine="2240" w:firstLineChars="700"/>
        <w:rPr>
          <w:rFonts w:hint="eastAsia" w:ascii="仿宋_GB2312" w:hAnsi="微软雅黑" w:eastAsia="仿宋_GB2312" w:cs="宋体"/>
          <w:color w:val="000000"/>
          <w:kern w:val="0"/>
          <w:sz w:val="32"/>
          <w:szCs w:val="32"/>
        </w:rPr>
      </w:pPr>
    </w:p>
    <w:p w14:paraId="18C13D5F">
      <w:pPr>
        <w:spacing w:line="580" w:lineRule="exact"/>
        <w:ind w:firstLine="2240" w:firstLineChars="700"/>
        <w:rPr>
          <w:rFonts w:hint="eastAsia" w:ascii="仿宋_GB2312" w:hAnsi="微软雅黑" w:eastAsia="仿宋_GB2312" w:cs="宋体"/>
          <w:color w:val="000000"/>
          <w:kern w:val="0"/>
          <w:sz w:val="32"/>
          <w:szCs w:val="32"/>
        </w:rPr>
      </w:pPr>
    </w:p>
    <w:p w14:paraId="485C250D">
      <w:pPr>
        <w:spacing w:line="580" w:lineRule="exact"/>
        <w:outlineLvl w:val="0"/>
        <w:rPr>
          <w:rFonts w:hint="eastAsia" w:ascii="仿宋_GB2312" w:hAnsi="黑体" w:eastAsia="仿宋_GB2312"/>
          <w:sz w:val="32"/>
          <w:szCs w:val="32"/>
        </w:rPr>
      </w:pPr>
    </w:p>
    <w:p w14:paraId="12063EC3">
      <w:pPr>
        <w:rPr>
          <w:rFonts w:hint="eastAsia" w:ascii="方正小标宋简体" w:hAnsi="黑体" w:eastAsia="方正小标宋简体"/>
          <w:sz w:val="44"/>
          <w:szCs w:val="44"/>
        </w:rPr>
      </w:pPr>
      <w:r>
        <w:rPr>
          <w:rFonts w:hint="eastAsia" w:ascii="方正小标宋简体" w:hAnsi="黑体" w:eastAsia="方正小标宋简体"/>
          <w:sz w:val="44"/>
          <w:szCs w:val="44"/>
        </w:rPr>
        <w:br w:type="page"/>
      </w:r>
    </w:p>
    <w:p w14:paraId="14A28CEB">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10.家畜繁殖专员特聘计划</w:t>
      </w:r>
    </w:p>
    <w:p w14:paraId="3B04D130">
      <w:pPr>
        <w:spacing w:line="580" w:lineRule="exact"/>
        <w:ind w:firstLine="640" w:firstLineChars="200"/>
        <w:rPr>
          <w:rFonts w:hint="eastAsia" w:ascii="仿宋_GB2312" w:hAnsi="黑体" w:eastAsia="仿宋_GB2312"/>
          <w:sz w:val="32"/>
          <w:szCs w:val="32"/>
        </w:rPr>
      </w:pPr>
    </w:p>
    <w:p w14:paraId="42D9F2A8">
      <w:pPr>
        <w:spacing w:line="58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一、总体思路</w:t>
      </w:r>
    </w:p>
    <w:p w14:paraId="3E3EF72A">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为加强基层畜牧技术推广体系建设，在部分国家级生猪调出大县实施家畜繁殖专员特聘计划试点。按照因地制宜、按需设置、注重素质、动态管理的原则，采用政府购买服务、公开招聘等方式,招募一批特聘家畜繁殖专员，建立一支专业化、职业化、高素质的基层家畜繁殖、技术推广专业力量，为我省畜牧产业高效扩繁、优良品种推广、地方畜禽品种保护等工作提供有力支撑。</w:t>
      </w:r>
    </w:p>
    <w:p w14:paraId="109CE1D3">
      <w:pPr>
        <w:widowControl/>
        <w:spacing w:line="58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二、实施内容</w:t>
      </w:r>
    </w:p>
    <w:p w14:paraId="6D900DC7">
      <w:pPr>
        <w:pStyle w:val="9"/>
        <w:spacing w:after="0" w:line="580" w:lineRule="exact"/>
        <w:ind w:left="0" w:leftChars="0" w:firstLine="640"/>
        <w:rPr>
          <w:rFonts w:hint="eastAsia" w:ascii="楷体_GB2312" w:hAnsi="微软雅黑" w:eastAsia="楷体_GB2312" w:cs="宋体"/>
          <w:bCs/>
          <w:color w:val="000000"/>
          <w:kern w:val="0"/>
          <w:szCs w:val="32"/>
        </w:rPr>
      </w:pPr>
      <w:r>
        <w:rPr>
          <w:rFonts w:hint="eastAsia" w:ascii="楷体_GB2312" w:hAnsi="微软雅黑" w:eastAsia="楷体_GB2312" w:cs="宋体"/>
          <w:bCs/>
          <w:color w:val="000000"/>
          <w:kern w:val="0"/>
          <w:szCs w:val="32"/>
        </w:rPr>
        <w:t>（一）实施范围</w:t>
      </w:r>
    </w:p>
    <w:p w14:paraId="4A6D78FD">
      <w:pPr>
        <w:pStyle w:val="9"/>
        <w:spacing w:after="0" w:line="560" w:lineRule="exact"/>
        <w:ind w:left="0" w:leftChars="0" w:firstLine="640"/>
        <w:rPr>
          <w:rFonts w:hint="eastAsia" w:ascii="仿宋_GB2312" w:hAnsi="微软雅黑" w:cs="宋体"/>
          <w:color w:val="FF0000"/>
          <w:kern w:val="0"/>
          <w:szCs w:val="32"/>
        </w:rPr>
      </w:pPr>
      <w:r>
        <w:rPr>
          <w:rFonts w:hint="eastAsia" w:ascii="楷体_GB2312" w:hAnsi="微软雅黑" w:eastAsia="楷体_GB2312" w:cs="宋体"/>
          <w:bCs/>
          <w:color w:val="000000"/>
          <w:kern w:val="0"/>
          <w:szCs w:val="32"/>
        </w:rPr>
        <w:t>2</w:t>
      </w:r>
      <w:r>
        <w:rPr>
          <w:rFonts w:ascii="仿宋_GB2312" w:hAnsi="微软雅黑" w:cs="宋体"/>
          <w:color w:val="000000"/>
          <w:kern w:val="0"/>
          <w:szCs w:val="32"/>
        </w:rPr>
        <w:t>02</w:t>
      </w:r>
      <w:r>
        <w:rPr>
          <w:rFonts w:hint="eastAsia" w:ascii="仿宋_GB2312" w:hAnsi="微软雅黑" w:cs="宋体"/>
          <w:color w:val="000000"/>
          <w:kern w:val="0"/>
          <w:szCs w:val="32"/>
        </w:rPr>
        <w:t>4</w:t>
      </w:r>
      <w:r>
        <w:rPr>
          <w:rFonts w:ascii="仿宋_GB2312" w:hAnsi="微软雅黑" w:cs="宋体"/>
          <w:color w:val="000000"/>
          <w:kern w:val="0"/>
          <w:szCs w:val="32"/>
        </w:rPr>
        <w:t>年</w:t>
      </w:r>
      <w:r>
        <w:rPr>
          <w:rFonts w:hint="eastAsia" w:cs="仿宋_GB2312"/>
          <w:color w:val="000000"/>
          <w:kern w:val="0"/>
          <w:szCs w:val="32"/>
        </w:rPr>
        <w:t>在莱州市、莱阳市、诸城市、高密市、乐陵市、泗水县、牡丹区、夏津县、莘县、等</w:t>
      </w:r>
      <w:r>
        <w:rPr>
          <w:color w:val="000000"/>
          <w:kern w:val="0"/>
          <w:szCs w:val="32"/>
        </w:rPr>
        <w:t>9</w:t>
      </w:r>
      <w:r>
        <w:rPr>
          <w:rFonts w:hint="eastAsia" w:cs="仿宋_GB2312"/>
          <w:color w:val="000000"/>
          <w:kern w:val="0"/>
          <w:szCs w:val="32"/>
        </w:rPr>
        <w:t>个县（市、区）继续实施特聘家畜繁殖专员试点。结合去年绩效考评情况，资金安排为：泗水县、乐陵市、夏津县、莘县、高密市</w:t>
      </w:r>
      <w:r>
        <w:rPr>
          <w:color w:val="000000"/>
          <w:kern w:val="0"/>
          <w:szCs w:val="32"/>
        </w:rPr>
        <w:t>36</w:t>
      </w:r>
      <w:r>
        <w:rPr>
          <w:rFonts w:hint="eastAsia" w:cs="仿宋_GB2312"/>
          <w:color w:val="000000"/>
          <w:kern w:val="0"/>
          <w:szCs w:val="32"/>
        </w:rPr>
        <w:t>万元，其余莱州、莱阳、诸城市、牡丹区每县（市、区）资金</w:t>
      </w:r>
      <w:r>
        <w:rPr>
          <w:color w:val="000000"/>
          <w:kern w:val="0"/>
          <w:szCs w:val="32"/>
        </w:rPr>
        <w:t>35</w:t>
      </w:r>
      <w:r>
        <w:rPr>
          <w:rFonts w:hint="eastAsia" w:cs="仿宋_GB2312"/>
          <w:color w:val="000000"/>
          <w:kern w:val="0"/>
          <w:szCs w:val="32"/>
        </w:rPr>
        <w:t>万元，主要用于特聘繁殖专员的劳务费、绩效奖励等劳动报酬支出。</w:t>
      </w:r>
    </w:p>
    <w:p w14:paraId="64C758C0">
      <w:pPr>
        <w:numPr>
          <w:ilvl w:val="0"/>
          <w:numId w:val="4"/>
        </w:numPr>
        <w:spacing w:line="580" w:lineRule="exact"/>
        <w:ind w:firstLine="640" w:firstLineChars="200"/>
        <w:rPr>
          <w:rFonts w:hint="eastAsia"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招募数量</w:t>
      </w:r>
    </w:p>
    <w:p w14:paraId="4EA4AB98">
      <w:pPr>
        <w:spacing w:line="580" w:lineRule="exact"/>
        <w:ind w:firstLine="640" w:firstLineChars="200"/>
        <w:rPr>
          <w:rFonts w:hint="eastAsia" w:ascii="仿宋_GB2312" w:hAnsi="微软雅黑" w:eastAsia="仿宋_GB2312" w:cs="宋体"/>
          <w:bCs/>
          <w:color w:val="000000"/>
          <w:kern w:val="0"/>
          <w:sz w:val="32"/>
          <w:szCs w:val="32"/>
        </w:rPr>
      </w:pPr>
      <w:r>
        <w:rPr>
          <w:rFonts w:hint="eastAsia" w:ascii="仿宋_GB2312" w:hAnsi="微软雅黑" w:eastAsia="仿宋_GB2312" w:cs="宋体"/>
          <w:bCs/>
          <w:color w:val="000000"/>
          <w:kern w:val="0"/>
          <w:sz w:val="32"/>
          <w:szCs w:val="32"/>
        </w:rPr>
        <w:t>根据本地区畜禽饲养量、养殖方式、地理环境、交通状况和工作任务等因素综合测算，科学合理的确定特聘家畜繁殖专员招募数量，原则上每县不超过20名。</w:t>
      </w:r>
    </w:p>
    <w:p w14:paraId="1E57CB00">
      <w:pPr>
        <w:numPr>
          <w:ilvl w:val="0"/>
          <w:numId w:val="4"/>
        </w:numPr>
        <w:spacing w:line="580" w:lineRule="exact"/>
        <w:ind w:firstLine="640" w:firstLineChars="200"/>
        <w:rPr>
          <w:rFonts w:hint="eastAsia"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招募条件</w:t>
      </w:r>
    </w:p>
    <w:p w14:paraId="29137E3E">
      <w:pPr>
        <w:spacing w:line="580" w:lineRule="exact"/>
        <w:ind w:firstLine="640" w:firstLineChars="200"/>
        <w:rPr>
          <w:rFonts w:hint="eastAsia" w:ascii="仿宋_GB2312" w:hAnsi="微软雅黑" w:eastAsia="仿宋_GB2312" w:cs="宋体"/>
          <w:bCs/>
          <w:color w:val="000000"/>
          <w:kern w:val="0"/>
          <w:sz w:val="32"/>
          <w:szCs w:val="32"/>
        </w:rPr>
      </w:pPr>
      <w:r>
        <w:rPr>
          <w:rFonts w:hint="eastAsia" w:ascii="仿宋_GB2312" w:hAnsi="微软雅黑" w:eastAsia="仿宋_GB2312" w:cs="宋体"/>
          <w:bCs/>
          <w:color w:val="000000"/>
          <w:kern w:val="0"/>
          <w:sz w:val="32"/>
          <w:szCs w:val="32"/>
        </w:rPr>
        <w:t>政治立场坚定，拥护共产党领导；有较高的技术专长和专业素质；有丰富的家畜繁殖技术，尤其是人工授精实践经验；热爱畜牧工作,责任心、服务意识和协调能力强。</w:t>
      </w:r>
    </w:p>
    <w:p w14:paraId="6BDECFB0">
      <w:pPr>
        <w:numPr>
          <w:ilvl w:val="0"/>
          <w:numId w:val="4"/>
        </w:numPr>
        <w:spacing w:line="580" w:lineRule="exact"/>
        <w:ind w:firstLine="640" w:firstLineChars="200"/>
        <w:rPr>
          <w:rFonts w:hint="eastAsia"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招募对象</w:t>
      </w:r>
    </w:p>
    <w:p w14:paraId="5DD2717F">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bCs/>
          <w:color w:val="000000"/>
          <w:kern w:val="0"/>
          <w:sz w:val="32"/>
          <w:szCs w:val="32"/>
        </w:rPr>
        <w:t>长期从事</w:t>
      </w:r>
      <w:r>
        <w:rPr>
          <w:rFonts w:hint="eastAsia" w:ascii="仿宋_GB2312" w:hAnsi="微软雅黑" w:eastAsia="仿宋_GB2312" w:cs="宋体"/>
          <w:color w:val="000000"/>
          <w:kern w:val="0"/>
          <w:sz w:val="32"/>
          <w:szCs w:val="32"/>
        </w:rPr>
        <w:t>一线畜牧服务人员；具有大专学历，并从业3年以上的家畜养殖、品种改良、畜牧技术推广工作，家畜繁殖技术特别优秀者，经两名高级专业技术人员推荐，学历可适当放宽中专学历；具有《家畜繁殖员》国家职业资格证书者、全省家畜繁殖员职业技能大赛获奖者优先聘任；年龄原则上50岁以下；国家机关、事业单位在编在岗人员不纳入特聘家畜繁殖专员招募范围。</w:t>
      </w:r>
    </w:p>
    <w:p w14:paraId="6D58F7F7">
      <w:pPr>
        <w:numPr>
          <w:ilvl w:val="0"/>
          <w:numId w:val="4"/>
        </w:numPr>
        <w:spacing w:line="580" w:lineRule="exact"/>
        <w:ind w:firstLine="640" w:firstLineChars="200"/>
        <w:rPr>
          <w:rFonts w:hint="eastAsia"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工作职责</w:t>
      </w:r>
    </w:p>
    <w:p w14:paraId="092DAEFA">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宣传贯彻省、市、县家畜遗传改良计划相关政策</w:t>
      </w:r>
      <w:r>
        <w:rPr>
          <w:rFonts w:hint="eastAsia" w:ascii="仿宋_GB2312" w:hAnsi="微软雅黑" w:eastAsia="仿宋_GB2312" w:cs="宋体"/>
          <w:kern w:val="0"/>
          <w:sz w:val="32"/>
          <w:szCs w:val="32"/>
        </w:rPr>
        <w:t>；</w:t>
      </w:r>
      <w:r>
        <w:rPr>
          <w:rFonts w:hint="eastAsia" w:ascii="仿宋_GB2312" w:hAnsi="微软雅黑" w:eastAsia="仿宋_GB2312" w:cs="宋体"/>
          <w:color w:val="000000"/>
          <w:kern w:val="0"/>
          <w:sz w:val="32"/>
          <w:szCs w:val="32"/>
        </w:rPr>
        <w:t>开展家畜繁殖技术的培训及技术指导与咨询服务；熟练为有需求的养殖场（户）提供品种改良、选种选配、人工授精具体工作；指导养殖场（户）建立规范的养殖档案记录；掌握所负责辖区内畜禽场（户）、养殖品种、养殖量情况；对辖区内的地方畜禽遗传资源品种有发现、报告义务；配合完成省、市、县畜牧主管部门下达的相关畜牧工作。</w:t>
      </w:r>
    </w:p>
    <w:p w14:paraId="389E6431">
      <w:pPr>
        <w:numPr>
          <w:ilvl w:val="0"/>
          <w:numId w:val="4"/>
        </w:numPr>
        <w:spacing w:line="580" w:lineRule="exact"/>
        <w:ind w:firstLine="640" w:firstLineChars="200"/>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招募程序</w:t>
      </w:r>
    </w:p>
    <w:p w14:paraId="2F768E8F">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实施县畜牧（兽医）主管部门负责具体招募工作。参照本实施方案，结合本地畜牧产业基础、家畜繁殖有关工作需要,制定具体招募方案，确定特聘家畜繁殖专员招募数量和招募标准，通过发布需求、个人申请、技能考核、研究公示、确定人选、签订服务协议(或服务合同)等程序公开招募。特聘家畜繁殖专员招募要公开、平等、竞争、择优，全程公开透明,通过多种方式向全社会进行公示公告,时间不少于5个工作日。</w:t>
      </w:r>
    </w:p>
    <w:p w14:paraId="7247C6DC">
      <w:pPr>
        <w:spacing w:line="58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三、工作要求</w:t>
      </w:r>
    </w:p>
    <w:p w14:paraId="46A4C7A1">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各地要建立特聘家畜繁殖专员实施工作领导协调机制,统筹用好中央补助资金，积极争取当地政府以及人社、财政等有关部门的支持，确保各项措施顺利推进落实。</w:t>
      </w:r>
    </w:p>
    <w:p w14:paraId="3A8B3FEF">
      <w:pPr>
        <w:spacing w:line="580" w:lineRule="exact"/>
        <w:ind w:firstLine="640" w:firstLineChars="200"/>
        <w:rPr>
          <w:rFonts w:hint="eastAsia" w:ascii="仿宋_GB2312" w:hAnsi="微软雅黑" w:eastAsia="仿宋_GB2312" w:cs="宋体"/>
          <w:color w:val="000000"/>
          <w:kern w:val="0"/>
          <w:sz w:val="32"/>
          <w:szCs w:val="32"/>
        </w:rPr>
      </w:pPr>
    </w:p>
    <w:p w14:paraId="0B208281">
      <w:pPr>
        <w:spacing w:line="580" w:lineRule="exact"/>
        <w:ind w:firstLine="640" w:firstLineChars="200"/>
        <w:rPr>
          <w:rFonts w:hint="eastAsia" w:ascii="仿宋_GB2312" w:hAnsi="微软雅黑" w:eastAsia="仿宋_GB2312" w:cs="宋体"/>
          <w:color w:val="000000"/>
          <w:kern w:val="0"/>
          <w:sz w:val="32"/>
          <w:szCs w:val="32"/>
        </w:rPr>
      </w:pPr>
    </w:p>
    <w:p w14:paraId="793B37B2">
      <w:pPr>
        <w:spacing w:line="5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联系方式：省畜牧局畜牧处 王  昱  0531-51788861</w:t>
      </w:r>
    </w:p>
    <w:p w14:paraId="6FD4A7A4">
      <w:pPr>
        <w:spacing w:line="580" w:lineRule="exact"/>
        <w:ind w:firstLine="2240" w:firstLineChars="700"/>
        <w:rPr>
          <w:rFonts w:hint="eastAsia" w:ascii="仿宋_GB2312" w:hAnsi="黑体" w:eastAsia="仿宋_GB2312"/>
          <w:sz w:val="32"/>
          <w:szCs w:val="32"/>
        </w:rPr>
      </w:pPr>
      <w:r>
        <w:rPr>
          <w:rFonts w:hint="eastAsia" w:ascii="仿宋_GB2312" w:hAnsi="微软雅黑" w:eastAsia="仿宋_GB2312" w:cs="宋体"/>
          <w:color w:val="000000"/>
          <w:kern w:val="0"/>
          <w:sz w:val="32"/>
          <w:szCs w:val="32"/>
        </w:rPr>
        <w:t>省畜牧总站     闫先峰  0531-87198568</w:t>
      </w:r>
    </w:p>
    <w:p w14:paraId="4C3021B5">
      <w:pPr>
        <w:spacing w:line="580" w:lineRule="exact"/>
        <w:ind w:firstLine="2240" w:firstLineChars="700"/>
        <w:rPr>
          <w:rFonts w:hint="eastAsia" w:ascii="仿宋_GB2312" w:hAnsi="微软雅黑" w:eastAsia="仿宋_GB2312" w:cs="宋体"/>
          <w:color w:val="000000"/>
          <w:kern w:val="0"/>
          <w:sz w:val="32"/>
          <w:szCs w:val="32"/>
        </w:rPr>
      </w:pPr>
    </w:p>
    <w:p w14:paraId="6D8A0294">
      <w:pPr>
        <w:spacing w:line="580" w:lineRule="exact"/>
        <w:ind w:firstLine="2240" w:firstLineChars="700"/>
        <w:rPr>
          <w:rFonts w:hint="eastAsia" w:ascii="仿宋_GB2312" w:hAnsi="微软雅黑" w:eastAsia="仿宋_GB2312" w:cs="宋体"/>
          <w:color w:val="000000"/>
          <w:kern w:val="0"/>
          <w:sz w:val="32"/>
          <w:szCs w:val="32"/>
        </w:rPr>
      </w:pPr>
    </w:p>
    <w:p w14:paraId="6291E232">
      <w:pPr>
        <w:spacing w:line="580" w:lineRule="exact"/>
        <w:outlineLvl w:val="0"/>
        <w:rPr>
          <w:rFonts w:hint="eastAsia" w:ascii="黑体" w:hAnsi="黑体" w:eastAsia="黑体"/>
          <w:sz w:val="32"/>
          <w:szCs w:val="32"/>
        </w:rPr>
      </w:pPr>
      <w:r>
        <w:rPr>
          <w:rFonts w:ascii="仿宋_GB2312" w:hAnsi="微软雅黑" w:eastAsia="仿宋_GB2312" w:cs="宋体"/>
          <w:color w:val="000000"/>
          <w:kern w:val="0"/>
          <w:sz w:val="32"/>
          <w:szCs w:val="32"/>
        </w:rPr>
        <w:br w:type="page"/>
      </w:r>
    </w:p>
    <w:p w14:paraId="119F90E0">
      <w:pPr>
        <w:spacing w:line="600" w:lineRule="exact"/>
        <w:jc w:val="center"/>
        <w:rPr>
          <w:rFonts w:hint="eastAsia"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11.动物防疫专员特聘计划</w:t>
      </w:r>
    </w:p>
    <w:p w14:paraId="3185ACC1">
      <w:pPr>
        <w:spacing w:line="600" w:lineRule="exact"/>
        <w:jc w:val="left"/>
        <w:rPr>
          <w:rFonts w:hint="eastAsia" w:ascii="黑体" w:hAnsi="黑体" w:eastAsia="黑体" w:cs="宋体"/>
          <w:color w:val="000000"/>
          <w:kern w:val="0"/>
          <w:sz w:val="32"/>
          <w:szCs w:val="32"/>
        </w:rPr>
      </w:pPr>
      <w:r>
        <w:rPr>
          <w:rFonts w:hint="eastAsia" w:ascii="仿宋_GB2312" w:hAnsi="微软雅黑" w:eastAsia="仿宋_GB2312" w:cs="宋体"/>
          <w:color w:val="000000"/>
          <w:kern w:val="0"/>
          <w:sz w:val="32"/>
          <w:szCs w:val="32"/>
        </w:rPr>
        <w:t xml:space="preserve">    </w:t>
      </w:r>
    </w:p>
    <w:p w14:paraId="7041379C">
      <w:pPr>
        <w:spacing w:line="560" w:lineRule="exact"/>
        <w:jc w:val="left"/>
        <w:rPr>
          <w:rFonts w:hint="eastAsia"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 xml:space="preserve">    一、总体思路</w:t>
      </w:r>
    </w:p>
    <w:p w14:paraId="10FF512A">
      <w:pPr>
        <w:spacing w:line="56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按照农业农村部总体部署要求，继续在国家级生猪调出大县</w:t>
      </w:r>
      <w:r>
        <w:rPr>
          <w:rFonts w:hint="eastAsia" w:ascii="微软雅黑" w:hAnsi="微软雅黑" w:eastAsia="仿宋_GB2312" w:cs="宋体"/>
          <w:color w:val="000000"/>
          <w:kern w:val="0"/>
          <w:sz w:val="32"/>
          <w:szCs w:val="32"/>
        </w:rPr>
        <w:t>（不含青岛）</w:t>
      </w:r>
      <w:r>
        <w:rPr>
          <w:rFonts w:hint="eastAsia" w:ascii="仿宋_GB2312" w:hAnsi="微软雅黑" w:eastAsia="仿宋_GB2312" w:cs="宋体"/>
          <w:color w:val="000000"/>
          <w:kern w:val="0"/>
          <w:sz w:val="32"/>
          <w:szCs w:val="32"/>
        </w:rPr>
        <w:t>实施动物防疫专员特聘计划，按照因地制宜、按需设置、注重素质、动态管理的原则，采用政府购买服务等方式,招募一批特聘动物防疫专员，建立一支专业化、职业化、高素质的基层动物防疫力量，为非洲猪瘟等重大动物疫病防控提供有力支撑。</w:t>
      </w:r>
    </w:p>
    <w:p w14:paraId="2DD9648B">
      <w:pPr>
        <w:spacing w:line="56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二、实施区域</w:t>
      </w:r>
      <w:r>
        <w:rPr>
          <w:rFonts w:hint="eastAsia" w:ascii="微软雅黑" w:hAnsi="微软雅黑" w:eastAsia="黑体" w:cs="宋体"/>
          <w:color w:val="000000"/>
          <w:kern w:val="0"/>
          <w:sz w:val="32"/>
          <w:szCs w:val="32"/>
        </w:rPr>
        <w:t> </w:t>
      </w:r>
    </w:p>
    <w:p w14:paraId="07F2E963">
      <w:pPr>
        <w:spacing w:line="600" w:lineRule="exact"/>
        <w:ind w:firstLine="640" w:firstLineChars="200"/>
        <w:textAlignment w:val="baseline"/>
        <w:rPr>
          <w:rFonts w:hint="eastAsia" w:ascii="微软雅黑" w:hAnsi="微软雅黑" w:eastAsia="仿宋_GB2312" w:cs="宋体"/>
          <w:color w:val="000000"/>
          <w:kern w:val="0"/>
          <w:sz w:val="32"/>
          <w:szCs w:val="32"/>
        </w:rPr>
      </w:pPr>
      <w:r>
        <w:rPr>
          <w:rFonts w:eastAsia="仿宋_GB2312"/>
          <w:color w:val="000000"/>
          <w:kern w:val="0"/>
          <w:sz w:val="32"/>
          <w:szCs w:val="32"/>
          <w:lang w:bidi="ar"/>
        </w:rPr>
        <w:t>2024</w:t>
      </w:r>
      <w:r>
        <w:rPr>
          <w:rFonts w:hint="eastAsia" w:eastAsia="仿宋_GB2312" w:cs="仿宋_GB2312"/>
          <w:color w:val="000000"/>
          <w:kern w:val="0"/>
          <w:sz w:val="32"/>
          <w:szCs w:val="32"/>
          <w:lang w:bidi="ar"/>
        </w:rPr>
        <w:t>年国家级生猪调出大县（不含青岛）（以下简称实施县），垦利区、莱阳市、莱州市、海阳市、诸城市、寿光市、高密市、汶上县、泗水县、文登区、莒县、沂南县、沂水县、兰陵县、费县、莒南县、齐河县、平原县、夏津县、乐陵市、莘县、惠民县、邹平市、牡丹区、曹县、单县、郓城县、东明县，每个县（市、区）</w:t>
      </w:r>
      <w:r>
        <w:rPr>
          <w:rFonts w:eastAsia="仿宋_GB2312"/>
          <w:color w:val="000000"/>
          <w:kern w:val="0"/>
          <w:sz w:val="32"/>
          <w:szCs w:val="32"/>
          <w:lang w:bidi="ar"/>
        </w:rPr>
        <w:t>60</w:t>
      </w:r>
      <w:r>
        <w:rPr>
          <w:rFonts w:hint="eastAsia" w:eastAsia="仿宋_GB2312" w:cs="仿宋_GB2312"/>
          <w:color w:val="000000"/>
          <w:kern w:val="0"/>
          <w:sz w:val="32"/>
          <w:szCs w:val="32"/>
          <w:lang w:bidi="ar"/>
        </w:rPr>
        <w:t>万元。其他有意愿实施动物防疫专员特聘计划的县（市、区）逐级报请省畜牧局同意后</w:t>
      </w:r>
      <w:r>
        <w:rPr>
          <w:rFonts w:eastAsia="仿宋_GB2312"/>
          <w:color w:val="000000"/>
          <w:kern w:val="0"/>
          <w:sz w:val="32"/>
          <w:szCs w:val="32"/>
          <w:lang w:bidi="ar"/>
        </w:rPr>
        <w:t>,</w:t>
      </w:r>
      <w:r>
        <w:rPr>
          <w:rFonts w:hint="eastAsia" w:eastAsia="仿宋_GB2312" w:cs="仿宋_GB2312"/>
          <w:color w:val="000000"/>
          <w:kern w:val="0"/>
          <w:sz w:val="32"/>
          <w:szCs w:val="32"/>
          <w:lang w:bidi="ar"/>
        </w:rPr>
        <w:t>按照本方案的有关规定自行组织实施。</w:t>
      </w:r>
      <w:r>
        <w:rPr>
          <w:rFonts w:hint="eastAsia" w:ascii="微软雅黑" w:hAnsi="微软雅黑" w:eastAsia="仿宋_GB2312" w:cs="宋体"/>
          <w:color w:val="000000"/>
          <w:kern w:val="0"/>
          <w:sz w:val="32"/>
          <w:szCs w:val="32"/>
        </w:rPr>
        <w:t> </w:t>
      </w:r>
    </w:p>
    <w:p w14:paraId="0CF039FC">
      <w:pPr>
        <w:spacing w:line="56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三、组织实施</w:t>
      </w:r>
    </w:p>
    <w:p w14:paraId="76ED22CE">
      <w:pPr>
        <w:spacing w:line="560" w:lineRule="exact"/>
        <w:ind w:firstLine="64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(一)招募条件</w:t>
      </w:r>
    </w:p>
    <w:p w14:paraId="025D23C3">
      <w:pPr>
        <w:spacing w:line="560" w:lineRule="exact"/>
        <w:ind w:firstLine="64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特聘动物防疫专员应当具备以下条件:有较高的技术专长和专业素质;有丰富的动物防疫实践经验;热爱畜牧兽医工作,责任心、服务意识和协调能力较强。</w:t>
      </w:r>
    </w:p>
    <w:p w14:paraId="4A31AB1C">
      <w:pPr>
        <w:widowControl/>
        <w:spacing w:line="56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聘动物防疫专员主要招募对象为：畜牧兽医科研教学单位一线兽医服务人员；具有大专以上学历并从业3年以上的养殖、屠宰、兽药、饲料、诊疗企业兽医技术骨干；具有大专以上学历并从事动物防疫工作3年(含3年)以上的执业兽医、乡村兽医。实施县可结合</w:t>
      </w:r>
      <w:r>
        <w:rPr>
          <w:rFonts w:hint="eastAsia" w:ascii="微软雅黑" w:hAnsi="微软雅黑" w:eastAsia="仿宋_GB2312" w:cs="宋体"/>
          <w:color w:val="000000"/>
          <w:kern w:val="0"/>
          <w:sz w:val="32"/>
          <w:szCs w:val="32"/>
        </w:rPr>
        <w:t>村级动物防疫员管理制度改革，从综合素质高、专业能力强的村级动物防疫员中招聘部分特聘动物防疫专员。</w:t>
      </w:r>
      <w:r>
        <w:rPr>
          <w:rFonts w:hint="eastAsia" w:ascii="仿宋_GB2312" w:hAnsi="微软雅黑" w:eastAsia="仿宋_GB2312" w:cs="宋体"/>
          <w:color w:val="000000"/>
          <w:kern w:val="0"/>
          <w:sz w:val="32"/>
          <w:szCs w:val="32"/>
        </w:rPr>
        <w:t>国家机关、事业单位在编在岗人员不纳入特聘动物防疫专员招募范围。实施县可</w:t>
      </w:r>
      <w:r>
        <w:rPr>
          <w:rFonts w:hint="eastAsia" w:ascii="微软雅黑" w:hAnsi="微软雅黑" w:eastAsia="仿宋_GB2312" w:cs="宋体"/>
          <w:color w:val="000000"/>
          <w:kern w:val="0"/>
          <w:sz w:val="32"/>
          <w:szCs w:val="32"/>
        </w:rPr>
        <w:t>根据当地实际情况，进一步明确选聘条件或招募人群</w:t>
      </w:r>
      <w:r>
        <w:rPr>
          <w:rFonts w:hint="eastAsia" w:ascii="微软雅黑" w:hAnsi="微软雅黑" w:eastAsia="仿宋_GB2312" w:cs="宋体"/>
          <w:b/>
          <w:color w:val="000000"/>
          <w:kern w:val="0"/>
          <w:sz w:val="32"/>
          <w:szCs w:val="32"/>
        </w:rPr>
        <w:t>。</w:t>
      </w:r>
      <w:r>
        <w:rPr>
          <w:rFonts w:hint="eastAsia" w:ascii="仿宋_GB2312" w:hAnsi="微软雅黑" w:eastAsia="仿宋_GB2312" w:cs="宋体"/>
          <w:color w:val="000000"/>
          <w:kern w:val="0"/>
          <w:sz w:val="32"/>
          <w:szCs w:val="32"/>
        </w:rPr>
        <w:t xml:space="preserve">    </w:t>
      </w:r>
    </w:p>
    <w:p w14:paraId="6E7E1EA6">
      <w:pPr>
        <w:numPr>
          <w:ilvl w:val="0"/>
          <w:numId w:val="5"/>
        </w:numPr>
        <w:spacing w:line="560" w:lineRule="exact"/>
        <w:ind w:firstLine="643" w:firstLineChars="20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数量</w:t>
      </w:r>
    </w:p>
    <w:p w14:paraId="776AB01A">
      <w:pPr>
        <w:spacing w:line="56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特聘动物防疫专员配置要与其承担的畜牧兽医实际工作任务相适应。原则上每个县（市、区）不超过20名。</w:t>
      </w:r>
    </w:p>
    <w:p w14:paraId="52F2C191">
      <w:pPr>
        <w:spacing w:line="560" w:lineRule="exact"/>
        <w:ind w:firstLine="64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（三）招募程序</w:t>
      </w:r>
    </w:p>
    <w:p w14:paraId="45F8B5B6">
      <w:pPr>
        <w:spacing w:line="56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实施县畜牧兽医主管部门负责具体招募工作，参照《特聘农技员招募办法》结合本地畜牧产业基础、动物防疫工作需要,制定具体招募方案，确定特聘动物防疫专员招募数量和招募标准，通过发布需求、个人申请、技能考核、研究公示、确定人选、签订服务协议(或服务合同)等程序公开招募。特聘动物防疫专员招募要公开、平等、竞争、择优，全程公开透明。</w:t>
      </w:r>
    </w:p>
    <w:p w14:paraId="715FDF61">
      <w:pPr>
        <w:spacing w:line="560" w:lineRule="exact"/>
        <w:ind w:firstLine="64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（四）工作职责</w:t>
      </w:r>
    </w:p>
    <w:p w14:paraId="06098B65">
      <w:pPr>
        <w:spacing w:line="56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实施县要与特聘动物防疫专员签订工作协议(或合同),明确工作内容、工作对象、工作数量、工作效果等。工作职责主要为:为县域动物防疫工作提供技术指导与咨询服务;为畜禽养殖场户提供动物防疫技术帮扶;与乡村兽医、村级动物防疫员结对开展技术服务及</w:t>
      </w:r>
      <w:r>
        <w:rPr>
          <w:rFonts w:hint="eastAsia" w:hAnsi="微软雅黑" w:eastAsia="仿宋_GB2312" w:cs="宋体"/>
          <w:color w:val="000000"/>
          <w:kern w:val="0"/>
          <w:sz w:val="32"/>
          <w:szCs w:val="21"/>
        </w:rPr>
        <w:t>动物强制免疫注射、畜禽标识加挂、免疫及养殖档案建立等工作</w:t>
      </w:r>
      <w:r>
        <w:rPr>
          <w:rFonts w:hint="eastAsia" w:ascii="仿宋_GB2312" w:hAnsi="微软雅黑" w:eastAsia="仿宋_GB2312" w:cs="宋体"/>
          <w:color w:val="000000"/>
          <w:kern w:val="0"/>
          <w:sz w:val="32"/>
          <w:szCs w:val="32"/>
        </w:rPr>
        <w:t>,增强乡村兽医、村级动物防疫员专业技能和实操水平;为县乡畜牧兽医部门动物防疫工作提供指定的专业服务；参与</w:t>
      </w:r>
      <w:r>
        <w:rPr>
          <w:rFonts w:hint="eastAsia" w:hAnsi="微软雅黑" w:eastAsia="仿宋_GB2312" w:cs="宋体"/>
          <w:color w:val="000000"/>
          <w:kern w:val="0"/>
          <w:sz w:val="32"/>
          <w:szCs w:val="21"/>
        </w:rPr>
        <w:t>畜禽养殖统计和信息化基层数据维护等</w:t>
      </w:r>
      <w:r>
        <w:rPr>
          <w:rFonts w:hint="eastAsia" w:ascii="仿宋_GB2312" w:hAnsi="微软雅黑" w:eastAsia="仿宋_GB2312" w:cs="宋体"/>
          <w:color w:val="000000"/>
          <w:kern w:val="0"/>
          <w:sz w:val="32"/>
          <w:szCs w:val="32"/>
        </w:rPr>
        <w:t xml:space="preserve">其他动物防疫相关工作。实施县可根据实际需要，进一步增加补充特聘动物防疫专员工作职责。 </w:t>
      </w:r>
    </w:p>
    <w:p w14:paraId="37355E9C">
      <w:pPr>
        <w:spacing w:line="560" w:lineRule="exact"/>
        <w:ind w:firstLine="64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（五）科学核定工资标准</w:t>
      </w:r>
    </w:p>
    <w:p w14:paraId="157B5400">
      <w:pPr>
        <w:spacing w:line="56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特聘动物防疫专员工作按照“基本工资+绩效工资”的方式管理，详细标准要结合特聘动物防疫专员的工作任务、工作量等具体确定,原则上不低于同等人员工资水平。</w:t>
      </w:r>
    </w:p>
    <w:p w14:paraId="375248DC">
      <w:pPr>
        <w:numPr>
          <w:ilvl w:val="0"/>
          <w:numId w:val="4"/>
        </w:numPr>
        <w:spacing w:line="560" w:lineRule="exact"/>
        <w:ind w:firstLine="643" w:firstLineChars="200"/>
        <w:jc w:val="left"/>
        <w:rPr>
          <w:rFonts w:hint="eastAsia" w:ascii="楷体_GB2312" w:hAnsi="微软雅黑" w:eastAsia="楷体_GB2312" w:cs="宋体"/>
          <w:b/>
          <w:bCs/>
          <w:color w:val="000000"/>
          <w:kern w:val="0"/>
          <w:sz w:val="32"/>
          <w:szCs w:val="32"/>
        </w:rPr>
      </w:pPr>
      <w:r>
        <w:rPr>
          <w:rFonts w:hint="eastAsia" w:ascii="楷体_GB2312" w:hAnsi="微软雅黑" w:eastAsia="楷体_GB2312" w:cs="宋体"/>
          <w:b/>
          <w:bCs/>
          <w:color w:val="000000"/>
          <w:kern w:val="0"/>
          <w:sz w:val="32"/>
          <w:szCs w:val="32"/>
        </w:rPr>
        <w:t>建立奖惩进退机制</w:t>
      </w:r>
    </w:p>
    <w:p w14:paraId="6AC1F6FC">
      <w:pPr>
        <w:spacing w:line="560" w:lineRule="exact"/>
        <w:ind w:firstLine="640" w:firstLineChars="200"/>
        <w:jc w:val="left"/>
        <w:rPr>
          <w:rFonts w:hint="eastAsia" w:ascii="微软雅黑"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按照《特聘农技员考核管理办法》等规章制度规定,结合特聘动物防疫专员特点,制定具体的使用、考核管理制度。特聘动物防疫专员服务期限按年度实施，服务期限原则上不超过1年。建立以考核结果为导向的激励约束机制,考核不合格的及时解除服务协议。</w:t>
      </w:r>
      <w:r>
        <w:rPr>
          <w:rFonts w:hint="eastAsia" w:ascii="微软雅黑" w:hAnsi="微软雅黑" w:eastAsia="仿宋_GB2312" w:cs="宋体"/>
          <w:color w:val="000000"/>
          <w:kern w:val="0"/>
          <w:sz w:val="32"/>
          <w:szCs w:val="32"/>
        </w:rPr>
        <w:t> </w:t>
      </w:r>
    </w:p>
    <w:p w14:paraId="2E2D244C">
      <w:pPr>
        <w:spacing w:line="560" w:lineRule="exact"/>
        <w:ind w:firstLine="640" w:firstLineChars="200"/>
        <w:jc w:val="left"/>
        <w:rPr>
          <w:rFonts w:hint="eastAsia" w:ascii="微软雅黑" w:hAnsi="微软雅黑" w:eastAsia="仿宋_GB2312" w:cs="宋体"/>
          <w:color w:val="000000"/>
          <w:kern w:val="0"/>
          <w:sz w:val="32"/>
          <w:szCs w:val="32"/>
        </w:rPr>
      </w:pPr>
    </w:p>
    <w:p w14:paraId="14D65007">
      <w:pPr>
        <w:spacing w:line="560" w:lineRule="exact"/>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联系方式：省畜牧局动物卫生处</w:t>
      </w:r>
    </w:p>
    <w:p w14:paraId="7CC8DCE7">
      <w:pPr>
        <w:spacing w:line="560" w:lineRule="exact"/>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张文娟  0531-51788870</w:t>
      </w:r>
    </w:p>
    <w:p w14:paraId="40CF8B3F">
      <w:pPr>
        <w:spacing w:line="560" w:lineRule="exact"/>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省动物卫生技术中心</w:t>
      </w:r>
    </w:p>
    <w:p w14:paraId="751DB724">
      <w:pPr>
        <w:spacing w:line="560" w:lineRule="exact"/>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刘  霞  0531-51788645</w:t>
      </w:r>
    </w:p>
    <w:p w14:paraId="1007D651">
      <w:pPr>
        <w:widowControl/>
        <w:spacing w:after="120"/>
        <w:ind w:left="640" w:firstLine="640" w:firstLineChars="200"/>
        <w:rPr>
          <w:rFonts w:eastAsia="仿宋_GB2312" w:cs="Calibri"/>
          <w:color w:val="000000"/>
          <w:sz w:val="32"/>
          <w:szCs w:val="21"/>
        </w:rPr>
      </w:pPr>
      <w:r>
        <w:rPr>
          <w:rFonts w:eastAsia="仿宋_GB2312" w:cs="Calibri"/>
          <w:color w:val="000000"/>
          <w:sz w:val="32"/>
          <w:szCs w:val="21"/>
        </w:rPr>
        <w:t xml:space="preserve">  </w:t>
      </w:r>
    </w:p>
    <w:p w14:paraId="17B5AD2E">
      <w:pPr>
        <w:spacing w:line="560" w:lineRule="exact"/>
        <w:jc w:val="left"/>
        <w:rPr>
          <w:rFonts w:eastAsia="方正小标宋简体"/>
          <w:sz w:val="44"/>
          <w:szCs w:val="44"/>
        </w:rPr>
      </w:pPr>
      <w:r>
        <w:rPr>
          <w:rFonts w:ascii="方正小标宋简体" w:eastAsia="方正小标宋简体"/>
          <w:bCs/>
          <w:sz w:val="44"/>
          <w:szCs w:val="44"/>
        </w:rPr>
        <w:br w:type="page"/>
      </w:r>
    </w:p>
    <w:p w14:paraId="2FC189B1">
      <w:pPr>
        <w:spacing w:line="560" w:lineRule="exact"/>
        <w:jc w:val="center"/>
        <w:rPr>
          <w:rFonts w:hint="eastAsia" w:hAnsi="方正小标宋简体" w:eastAsia="方正小标宋简体" w:cs="方正小标宋简体"/>
          <w:sz w:val="44"/>
          <w:szCs w:val="44"/>
          <w:lang w:bidi="ar"/>
        </w:rPr>
      </w:pPr>
      <w:r>
        <w:rPr>
          <w:rFonts w:hint="eastAsia" w:hAnsi="方正小标宋简体" w:eastAsia="方正小标宋简体" w:cs="方正小标宋简体"/>
          <w:sz w:val="44"/>
          <w:szCs w:val="44"/>
          <w:lang w:bidi="ar"/>
        </w:rPr>
        <w:t>12.畜牧业重大品种推广补助试点</w:t>
      </w:r>
    </w:p>
    <w:p w14:paraId="2ECC05D2">
      <w:pPr>
        <w:spacing w:line="560" w:lineRule="exact"/>
        <w:jc w:val="center"/>
        <w:rPr>
          <w:rFonts w:hint="eastAsia" w:hAnsi="方正小标宋简体" w:eastAsia="方正小标宋简体" w:cs="方正小标宋简体"/>
          <w:sz w:val="44"/>
          <w:szCs w:val="44"/>
          <w:lang w:bidi="ar"/>
        </w:rPr>
      </w:pPr>
    </w:p>
    <w:p w14:paraId="64081DCE">
      <w:pPr>
        <w:spacing w:line="560" w:lineRule="exact"/>
        <w:ind w:firstLine="640" w:firstLineChars="200"/>
        <w:rPr>
          <w:rFonts w:eastAsia="黑体"/>
          <w:sz w:val="32"/>
        </w:rPr>
      </w:pPr>
      <w:r>
        <w:rPr>
          <w:rFonts w:hint="eastAsia" w:eastAsia="黑体" w:cs="黑体"/>
          <w:sz w:val="32"/>
          <w:lang w:bidi="ar"/>
        </w:rPr>
        <w:t>一、总体目标</w:t>
      </w:r>
    </w:p>
    <w:p w14:paraId="266C63D8">
      <w:pPr>
        <w:spacing w:line="560" w:lineRule="exact"/>
        <w:ind w:firstLine="640" w:firstLineChars="200"/>
        <w:rPr>
          <w:rFonts w:eastAsia="仿宋_GB2312"/>
          <w:sz w:val="32"/>
        </w:rPr>
      </w:pPr>
      <w:r>
        <w:rPr>
          <w:rFonts w:hint="eastAsia" w:eastAsia="仿宋_GB2312" w:cs="仿宋_GB2312"/>
          <w:sz w:val="32"/>
          <w:lang w:bidi="ar"/>
        </w:rPr>
        <w:t>坚持以习近平新时代中国特色社会主义思想为指导，深入实施种业振兴行动，落实</w:t>
      </w:r>
      <w:r>
        <w:rPr>
          <w:rFonts w:eastAsia="仿宋_GB2312"/>
          <w:sz w:val="32"/>
          <w:lang w:bidi="ar"/>
        </w:rPr>
        <w:t>2024</w:t>
      </w:r>
      <w:r>
        <w:rPr>
          <w:rFonts w:hint="eastAsia" w:eastAsia="仿宋_GB2312" w:cs="仿宋_GB2312"/>
          <w:sz w:val="32"/>
          <w:lang w:bidi="ar"/>
        </w:rPr>
        <w:t>年中央一号文件有关部署，以白羽肉鸡自主选育品种为重点实施推广补助，引导带动上游种业企业加大研发和自主创新力度，提升种禽生产性能，</w:t>
      </w:r>
      <w:r>
        <w:rPr>
          <w:rFonts w:hint="eastAsia" w:eastAsia="仿宋_GB2312" w:cs="仿宋_GB2312"/>
          <w:sz w:val="32"/>
          <w:szCs w:val="32"/>
          <w:lang w:bidi="ar"/>
        </w:rPr>
        <w:t>提高优质商品雏苗供给质量，</w:t>
      </w:r>
      <w:r>
        <w:rPr>
          <w:rFonts w:hint="eastAsia" w:eastAsia="仿宋_GB2312" w:cs="仿宋_GB2312"/>
          <w:sz w:val="32"/>
          <w:lang w:bidi="ar"/>
        </w:rPr>
        <w:t>助力农民增收，为保障粮食和重要农产品稳定安全供给提供政策支撑。</w:t>
      </w:r>
    </w:p>
    <w:p w14:paraId="273F208C">
      <w:pPr>
        <w:spacing w:line="560" w:lineRule="exact"/>
        <w:ind w:firstLine="640" w:firstLineChars="200"/>
        <w:rPr>
          <w:rFonts w:eastAsia="黑体"/>
          <w:sz w:val="32"/>
        </w:rPr>
      </w:pPr>
      <w:r>
        <w:rPr>
          <w:rFonts w:hint="eastAsia" w:eastAsia="黑体" w:cs="黑体"/>
          <w:sz w:val="32"/>
          <w:lang w:bidi="ar"/>
        </w:rPr>
        <w:t>二、补助政策及要求</w:t>
      </w:r>
    </w:p>
    <w:p w14:paraId="3BD074D9">
      <w:pPr>
        <w:spacing w:line="560" w:lineRule="exact"/>
        <w:ind w:firstLine="640" w:firstLineChars="200"/>
        <w:rPr>
          <w:rFonts w:eastAsia="楷体_GB2312"/>
          <w:sz w:val="32"/>
        </w:rPr>
      </w:pPr>
      <w:r>
        <w:rPr>
          <w:rFonts w:hint="eastAsia" w:eastAsia="楷体_GB2312" w:cs="楷体_GB2312"/>
          <w:sz w:val="32"/>
          <w:lang w:bidi="ar"/>
        </w:rPr>
        <w:t>（一）补助品种</w:t>
      </w:r>
    </w:p>
    <w:p w14:paraId="471F8871">
      <w:pPr>
        <w:spacing w:line="560" w:lineRule="exact"/>
        <w:ind w:firstLine="640" w:firstLineChars="200"/>
        <w:rPr>
          <w:rFonts w:eastAsia="仿宋_GB2312"/>
          <w:sz w:val="32"/>
          <w:szCs w:val="32"/>
        </w:rPr>
      </w:pPr>
      <w:r>
        <w:rPr>
          <w:rFonts w:hint="eastAsia" w:eastAsia="仿宋_GB2312" w:cs="仿宋_GB2312"/>
          <w:sz w:val="32"/>
          <w:szCs w:val="32"/>
          <w:lang w:bidi="ar"/>
        </w:rPr>
        <w:t>我国自主培育的快大型白羽肉鸡品种。</w:t>
      </w:r>
    </w:p>
    <w:p w14:paraId="1FC22833">
      <w:pPr>
        <w:spacing w:line="560" w:lineRule="exact"/>
        <w:ind w:firstLine="640" w:firstLineChars="200"/>
        <w:rPr>
          <w:rFonts w:eastAsia="楷体_GB2312"/>
          <w:sz w:val="32"/>
        </w:rPr>
      </w:pPr>
      <w:r>
        <w:rPr>
          <w:rFonts w:hint="eastAsia" w:eastAsia="楷体_GB2312" w:cs="楷体_GB2312"/>
          <w:sz w:val="32"/>
          <w:lang w:bidi="ar"/>
        </w:rPr>
        <w:t>（二）补助对象要求</w:t>
      </w:r>
    </w:p>
    <w:p w14:paraId="768CFB80">
      <w:pPr>
        <w:spacing w:line="560" w:lineRule="exact"/>
        <w:ind w:firstLine="640" w:firstLineChars="200"/>
        <w:rPr>
          <w:rFonts w:eastAsia="仿宋_GB2312"/>
          <w:sz w:val="32"/>
          <w:szCs w:val="32"/>
        </w:rPr>
      </w:pPr>
      <w:r>
        <w:rPr>
          <w:rFonts w:eastAsia="仿宋_GB2312"/>
          <w:sz w:val="32"/>
          <w:lang w:bidi="ar"/>
        </w:rPr>
        <w:t>1.</w:t>
      </w:r>
      <w:r>
        <w:rPr>
          <w:rFonts w:hint="eastAsia" w:eastAsia="仿宋_GB2312" w:cs="仿宋_GB2312"/>
          <w:sz w:val="32"/>
          <w:lang w:bidi="ar"/>
        </w:rPr>
        <w:t>在山东省行政区域内从事</w:t>
      </w:r>
      <w:r>
        <w:rPr>
          <w:rFonts w:hint="eastAsia" w:eastAsia="仿宋_GB2312" w:cs="仿宋_GB2312"/>
          <w:sz w:val="32"/>
          <w:szCs w:val="32"/>
          <w:lang w:bidi="ar"/>
        </w:rPr>
        <w:t>我国自主培育的快大型白羽肉鸡品种</w:t>
      </w:r>
      <w:r>
        <w:rPr>
          <w:rFonts w:hint="eastAsia" w:eastAsia="仿宋_GB2312" w:cs="仿宋_GB2312"/>
          <w:sz w:val="32"/>
          <w:lang w:bidi="ar"/>
        </w:rPr>
        <w:t>养殖的父母代种禽场，</w:t>
      </w:r>
      <w:r>
        <w:rPr>
          <w:rFonts w:hint="eastAsia" w:eastAsia="仿宋_GB2312" w:cs="仿宋_GB2312"/>
          <w:sz w:val="32"/>
          <w:szCs w:val="32"/>
          <w:lang w:bidi="ar"/>
        </w:rPr>
        <w:t>可以饲养单一品种或选择多品种。集团养殖企业所属单体养殖场按照属地管理，允许注册地不在本省份的企业申报。</w:t>
      </w:r>
    </w:p>
    <w:p w14:paraId="19994893">
      <w:pPr>
        <w:spacing w:line="560" w:lineRule="exact"/>
        <w:ind w:firstLine="640" w:firstLineChars="200"/>
        <w:rPr>
          <w:rFonts w:eastAsia="仿宋_GB2312"/>
          <w:sz w:val="32"/>
        </w:rPr>
      </w:pPr>
      <w:r>
        <w:rPr>
          <w:rFonts w:eastAsia="仿宋_GB2312"/>
          <w:sz w:val="32"/>
          <w:lang w:bidi="ar"/>
        </w:rPr>
        <w:t>2.</w:t>
      </w:r>
      <w:r>
        <w:rPr>
          <w:rFonts w:hint="eastAsia" w:eastAsia="仿宋_GB2312" w:cs="仿宋_GB2312"/>
          <w:sz w:val="32"/>
          <w:lang w:bidi="ar"/>
        </w:rPr>
        <w:t>补助对象具备种禽场基本资质和条件。</w:t>
      </w:r>
    </w:p>
    <w:p w14:paraId="2881F89C">
      <w:pPr>
        <w:spacing w:line="560" w:lineRule="exact"/>
        <w:ind w:firstLine="640" w:firstLineChars="200"/>
        <w:rPr>
          <w:rFonts w:eastAsia="仿宋_GB2312"/>
          <w:sz w:val="32"/>
          <w:szCs w:val="32"/>
        </w:rPr>
      </w:pPr>
      <w:r>
        <w:rPr>
          <w:rFonts w:eastAsia="仿宋_GB2312"/>
          <w:color w:val="000000"/>
          <w:sz w:val="32"/>
          <w:lang w:bidi="ar"/>
        </w:rPr>
        <w:t>3.</w:t>
      </w:r>
      <w:r>
        <w:rPr>
          <w:rFonts w:eastAsia="仿宋_GB2312"/>
          <w:sz w:val="32"/>
          <w:lang w:bidi="ar"/>
        </w:rPr>
        <w:t>2024</w:t>
      </w:r>
      <w:r>
        <w:rPr>
          <w:rFonts w:hint="eastAsia" w:eastAsia="仿宋_GB2312" w:cs="仿宋_GB2312"/>
          <w:sz w:val="32"/>
          <w:lang w:bidi="ar"/>
        </w:rPr>
        <w:t>年</w:t>
      </w:r>
      <w:r>
        <w:rPr>
          <w:rFonts w:eastAsia="仿宋_GB2312"/>
          <w:sz w:val="32"/>
          <w:lang w:bidi="ar"/>
        </w:rPr>
        <w:t>1</w:t>
      </w:r>
      <w:r>
        <w:rPr>
          <w:rFonts w:hint="eastAsia" w:eastAsia="仿宋_GB2312" w:cs="仿宋_GB2312"/>
          <w:sz w:val="32"/>
          <w:lang w:bidi="ar"/>
        </w:rPr>
        <w:t>月</w:t>
      </w:r>
      <w:r>
        <w:rPr>
          <w:rFonts w:eastAsia="仿宋_GB2312"/>
          <w:sz w:val="32"/>
          <w:lang w:bidi="ar"/>
        </w:rPr>
        <w:t>1</w:t>
      </w:r>
      <w:r>
        <w:rPr>
          <w:rFonts w:hint="eastAsia" w:eastAsia="仿宋_GB2312" w:cs="仿宋_GB2312"/>
          <w:sz w:val="32"/>
          <w:lang w:bidi="ar"/>
        </w:rPr>
        <w:t>日</w:t>
      </w:r>
      <w:r>
        <w:rPr>
          <w:rFonts w:eastAsia="仿宋_GB2312"/>
          <w:sz w:val="32"/>
          <w:lang w:bidi="ar"/>
        </w:rPr>
        <w:t>—2024</w:t>
      </w:r>
      <w:r>
        <w:rPr>
          <w:rFonts w:hint="eastAsia" w:eastAsia="仿宋_GB2312" w:cs="仿宋_GB2312"/>
          <w:sz w:val="32"/>
          <w:lang w:bidi="ar"/>
        </w:rPr>
        <w:t>年</w:t>
      </w:r>
      <w:r>
        <w:rPr>
          <w:rFonts w:eastAsia="仿宋_GB2312"/>
          <w:sz w:val="32"/>
          <w:lang w:bidi="ar"/>
        </w:rPr>
        <w:t>12</w:t>
      </w:r>
      <w:r>
        <w:rPr>
          <w:rFonts w:hint="eastAsia" w:eastAsia="仿宋_GB2312" w:cs="仿宋_GB2312"/>
          <w:sz w:val="32"/>
          <w:lang w:bidi="ar"/>
        </w:rPr>
        <w:t>月</w:t>
      </w:r>
      <w:r>
        <w:rPr>
          <w:rFonts w:eastAsia="仿宋_GB2312"/>
          <w:sz w:val="32"/>
          <w:lang w:bidi="ar"/>
        </w:rPr>
        <w:t>31</w:t>
      </w:r>
      <w:r>
        <w:rPr>
          <w:rFonts w:hint="eastAsia" w:eastAsia="仿宋_GB2312" w:cs="仿宋_GB2312"/>
          <w:sz w:val="32"/>
          <w:lang w:bidi="ar"/>
        </w:rPr>
        <w:t>日引种</w:t>
      </w:r>
      <w:r>
        <w:rPr>
          <w:rFonts w:hint="eastAsia" w:eastAsia="仿宋_GB2312" w:cs="仿宋_GB2312"/>
          <w:sz w:val="32"/>
          <w:szCs w:val="32"/>
          <w:lang w:bidi="ar"/>
        </w:rPr>
        <w:t>数量累计超过</w:t>
      </w:r>
      <w:r>
        <w:rPr>
          <w:rFonts w:eastAsia="仿宋_GB2312"/>
          <w:sz w:val="32"/>
          <w:szCs w:val="32"/>
          <w:lang w:bidi="ar"/>
        </w:rPr>
        <w:t>10000</w:t>
      </w:r>
      <w:r>
        <w:rPr>
          <w:rFonts w:hint="eastAsia" w:eastAsia="仿宋_GB2312" w:cs="仿宋_GB2312"/>
          <w:sz w:val="32"/>
          <w:szCs w:val="32"/>
          <w:lang w:bidi="ar"/>
        </w:rPr>
        <w:t>套（含）以上。</w:t>
      </w:r>
    </w:p>
    <w:p w14:paraId="1D2B3DE8">
      <w:pPr>
        <w:spacing w:line="560" w:lineRule="exact"/>
        <w:ind w:firstLine="640" w:firstLineChars="200"/>
        <w:rPr>
          <w:rFonts w:eastAsia="仿宋_GB2312"/>
          <w:sz w:val="32"/>
          <w:szCs w:val="32"/>
        </w:rPr>
      </w:pPr>
      <w:r>
        <w:rPr>
          <w:rFonts w:eastAsia="仿宋_GB2312"/>
          <w:sz w:val="32"/>
          <w:szCs w:val="32"/>
          <w:lang w:bidi="ar"/>
        </w:rPr>
        <w:t>4.</w:t>
      </w:r>
      <w:r>
        <w:rPr>
          <w:rFonts w:hint="eastAsia" w:eastAsia="仿宋_GB2312" w:cs="仿宋_GB2312"/>
          <w:color w:val="000000"/>
          <w:sz w:val="32"/>
          <w:lang w:bidi="ar"/>
        </w:rPr>
        <w:t>补助对象积极</w:t>
      </w:r>
      <w:r>
        <w:rPr>
          <w:rFonts w:hint="eastAsia" w:eastAsia="仿宋_GB2312" w:cs="仿宋_GB2312"/>
          <w:sz w:val="32"/>
          <w:szCs w:val="32"/>
          <w:lang w:bidi="ar"/>
        </w:rPr>
        <w:t>向下游商品代鸡养殖场提供技术服务，加快商品代鸡推广；同时向上游育种企业反馈品种生产性能信息、改良提升建议等。</w:t>
      </w:r>
    </w:p>
    <w:p w14:paraId="1EF2C0D4">
      <w:pPr>
        <w:spacing w:line="560" w:lineRule="exact"/>
        <w:ind w:firstLine="640" w:firstLineChars="200"/>
        <w:rPr>
          <w:rFonts w:eastAsia="楷体_GB2312"/>
          <w:sz w:val="32"/>
        </w:rPr>
      </w:pPr>
      <w:r>
        <w:rPr>
          <w:rFonts w:hint="eastAsia" w:eastAsia="楷体_GB2312" w:cs="楷体_GB2312"/>
          <w:sz w:val="32"/>
          <w:lang w:bidi="ar"/>
        </w:rPr>
        <w:t>（三）补助方式及标准</w:t>
      </w:r>
    </w:p>
    <w:p w14:paraId="61DC4CCC">
      <w:pPr>
        <w:spacing w:line="560" w:lineRule="exact"/>
        <w:ind w:firstLine="640" w:firstLineChars="200"/>
        <w:rPr>
          <w:rFonts w:eastAsia="仿宋_GB2312"/>
          <w:sz w:val="32"/>
        </w:rPr>
      </w:pPr>
      <w:r>
        <w:rPr>
          <w:rFonts w:hint="eastAsia" w:eastAsia="仿宋_GB2312" w:cs="仿宋_GB2312"/>
          <w:sz w:val="32"/>
          <w:lang w:bidi="ar"/>
        </w:rPr>
        <w:t>按照</w:t>
      </w:r>
      <w:r>
        <w:rPr>
          <w:rFonts w:eastAsia="仿宋_GB2312"/>
          <w:sz w:val="32"/>
          <w:lang w:bidi="ar"/>
        </w:rPr>
        <w:t>“</w:t>
      </w:r>
      <w:r>
        <w:rPr>
          <w:rFonts w:hint="eastAsia" w:eastAsia="仿宋_GB2312" w:cs="仿宋_GB2312"/>
          <w:sz w:val="32"/>
          <w:lang w:bidi="ar"/>
        </w:rPr>
        <w:t>先推后补</w:t>
      </w:r>
      <w:r>
        <w:rPr>
          <w:rFonts w:eastAsia="仿宋_GB2312"/>
          <w:sz w:val="32"/>
          <w:lang w:bidi="ar"/>
        </w:rPr>
        <w:t>”</w:t>
      </w:r>
      <w:r>
        <w:rPr>
          <w:rFonts w:hint="eastAsia" w:eastAsia="仿宋_GB2312" w:cs="仿宋_GB2312"/>
          <w:sz w:val="32"/>
          <w:lang w:bidi="ar"/>
        </w:rPr>
        <w:t>原则，根据</w:t>
      </w:r>
      <w:r>
        <w:rPr>
          <w:rFonts w:eastAsia="仿宋_GB2312"/>
          <w:sz w:val="32"/>
          <w:lang w:bidi="ar"/>
        </w:rPr>
        <w:t>2024</w:t>
      </w:r>
      <w:r>
        <w:rPr>
          <w:rFonts w:hint="eastAsia" w:eastAsia="仿宋_GB2312" w:cs="仿宋_GB2312"/>
          <w:sz w:val="32"/>
          <w:lang w:bidi="ar"/>
        </w:rPr>
        <w:t>年实际引种数量，在</w:t>
      </w:r>
      <w:r>
        <w:rPr>
          <w:rFonts w:eastAsia="仿宋_GB2312"/>
          <w:sz w:val="32"/>
          <w:lang w:bidi="ar"/>
        </w:rPr>
        <w:t>2025</w:t>
      </w:r>
      <w:r>
        <w:rPr>
          <w:rFonts w:hint="eastAsia" w:eastAsia="仿宋_GB2312" w:cs="仿宋_GB2312"/>
          <w:sz w:val="32"/>
          <w:lang w:bidi="ar"/>
        </w:rPr>
        <w:t>年对每套父母代种禽给予一定补助。</w:t>
      </w:r>
    </w:p>
    <w:p w14:paraId="5B7B0866">
      <w:pPr>
        <w:spacing w:line="560" w:lineRule="exact"/>
        <w:ind w:firstLine="640" w:firstLineChars="200"/>
        <w:rPr>
          <w:rFonts w:eastAsia="楷体_GB2312"/>
          <w:sz w:val="32"/>
        </w:rPr>
      </w:pPr>
      <w:r>
        <w:rPr>
          <w:rFonts w:hint="eastAsia" w:eastAsia="楷体_GB2312" w:cs="楷体_GB2312"/>
          <w:sz w:val="32"/>
          <w:lang w:bidi="ar"/>
        </w:rPr>
        <w:t>（四）资金用途</w:t>
      </w:r>
    </w:p>
    <w:p w14:paraId="19FE062D">
      <w:pPr>
        <w:widowControl/>
        <w:spacing w:line="560" w:lineRule="exact"/>
        <w:ind w:firstLine="640" w:firstLineChars="200"/>
        <w:rPr>
          <w:rFonts w:eastAsia="仿宋_GB2312"/>
          <w:sz w:val="32"/>
        </w:rPr>
      </w:pPr>
      <w:r>
        <w:rPr>
          <w:rFonts w:hint="eastAsia" w:eastAsia="仿宋_GB2312" w:cs="仿宋_GB2312"/>
          <w:sz w:val="32"/>
          <w:lang w:bidi="ar"/>
        </w:rPr>
        <w:t>补助资金主要用于我国</w:t>
      </w:r>
      <w:r>
        <w:rPr>
          <w:rFonts w:hint="eastAsia" w:eastAsia="仿宋_GB2312" w:cs="仿宋_GB2312"/>
          <w:sz w:val="32"/>
          <w:szCs w:val="32"/>
          <w:lang w:bidi="ar"/>
        </w:rPr>
        <w:t>自主培育的快大型白羽肉鸡品种</w:t>
      </w:r>
      <w:r>
        <w:rPr>
          <w:rFonts w:hint="eastAsia" w:eastAsia="仿宋_GB2312" w:cs="仿宋_GB2312"/>
          <w:sz w:val="32"/>
          <w:lang w:bidi="ar"/>
        </w:rPr>
        <w:t>示范推广、开展配套技术服务、推动品种更新换代等。</w:t>
      </w:r>
    </w:p>
    <w:p w14:paraId="413FAD03">
      <w:pPr>
        <w:spacing w:line="560" w:lineRule="exact"/>
        <w:ind w:left="640"/>
        <w:rPr>
          <w:rFonts w:eastAsia="黑体"/>
          <w:sz w:val="32"/>
        </w:rPr>
      </w:pPr>
      <w:r>
        <w:rPr>
          <w:rFonts w:hint="eastAsia" w:eastAsia="黑体" w:cs="黑体"/>
          <w:sz w:val="32"/>
          <w:lang w:bidi="ar"/>
        </w:rPr>
        <w:t>三、工作程序</w:t>
      </w:r>
    </w:p>
    <w:p w14:paraId="42DD1C90">
      <w:pPr>
        <w:spacing w:line="560" w:lineRule="exact"/>
        <w:ind w:firstLine="640" w:firstLineChars="200"/>
        <w:rPr>
          <w:rFonts w:eastAsia="仿宋_GB2312"/>
          <w:sz w:val="32"/>
        </w:rPr>
      </w:pPr>
      <w:r>
        <w:rPr>
          <w:rFonts w:hint="eastAsia" w:eastAsia="仿宋_GB2312" w:cs="仿宋_GB2312"/>
          <w:sz w:val="32"/>
          <w:lang w:bidi="ar"/>
        </w:rPr>
        <w:t>（一）省畜牧局按照实施方案发布补助试点遴选通知，公开申报条件、补助标准、实施要求等内容。</w:t>
      </w:r>
    </w:p>
    <w:p w14:paraId="379D9D4D">
      <w:pPr>
        <w:spacing w:line="560" w:lineRule="exact"/>
        <w:ind w:firstLine="640" w:firstLineChars="200"/>
        <w:rPr>
          <w:rFonts w:eastAsia="仿宋_GB2312"/>
          <w:sz w:val="32"/>
        </w:rPr>
      </w:pPr>
      <w:r>
        <w:rPr>
          <w:rFonts w:hint="eastAsia" w:eastAsia="仿宋_GB2312" w:cs="仿宋_GB2312"/>
          <w:sz w:val="32"/>
          <w:lang w:bidi="ar"/>
        </w:rPr>
        <w:t>（二）符合条件的种禽企业自愿向所在地县级畜牧兽医部门提交《</w:t>
      </w:r>
      <w:r>
        <w:rPr>
          <w:rFonts w:eastAsia="仿宋_GB2312"/>
          <w:sz w:val="32"/>
          <w:lang w:bidi="ar"/>
        </w:rPr>
        <w:t>2024</w:t>
      </w:r>
      <w:r>
        <w:rPr>
          <w:rFonts w:hint="eastAsia" w:eastAsia="仿宋_GB2312" w:cs="仿宋_GB2312"/>
          <w:sz w:val="32"/>
          <w:lang w:bidi="ar"/>
        </w:rPr>
        <w:t>年种禽养殖统计表》（附表</w:t>
      </w:r>
      <w:r>
        <w:rPr>
          <w:rFonts w:eastAsia="仿宋_GB2312"/>
          <w:sz w:val="32"/>
          <w:lang w:bidi="ar"/>
        </w:rPr>
        <w:t>10-1</w:t>
      </w:r>
      <w:r>
        <w:rPr>
          <w:rFonts w:hint="eastAsia" w:eastAsia="仿宋_GB2312" w:cs="仿宋_GB2312"/>
          <w:sz w:val="32"/>
          <w:lang w:bidi="ar"/>
        </w:rPr>
        <w:t>）。县级畜牧兽医部门审核后将企业申报材料报市级畜牧兽医部门，市级畜牧兽医部门审核汇总后报省畜牧兽医局审核遴选。</w:t>
      </w:r>
    </w:p>
    <w:p w14:paraId="34A85669">
      <w:pPr>
        <w:spacing w:line="560" w:lineRule="exact"/>
        <w:ind w:firstLine="640" w:firstLineChars="200"/>
        <w:rPr>
          <w:rFonts w:eastAsia="仿宋_GB2312"/>
          <w:sz w:val="32"/>
        </w:rPr>
      </w:pPr>
      <w:r>
        <w:rPr>
          <w:rFonts w:hint="eastAsia" w:eastAsia="仿宋_GB2312" w:cs="仿宋_GB2312"/>
          <w:sz w:val="32"/>
          <w:lang w:bidi="ar"/>
        </w:rPr>
        <w:t>（三）通过遴选的企业于</w:t>
      </w:r>
      <w:r>
        <w:rPr>
          <w:rFonts w:eastAsia="仿宋_GB2312"/>
          <w:sz w:val="32"/>
          <w:lang w:bidi="ar"/>
        </w:rPr>
        <w:t>2025</w:t>
      </w:r>
      <w:r>
        <w:rPr>
          <w:rFonts w:hint="eastAsia" w:eastAsia="仿宋_GB2312" w:cs="仿宋_GB2312"/>
          <w:sz w:val="32"/>
          <w:lang w:bidi="ar"/>
        </w:rPr>
        <w:t>年</w:t>
      </w:r>
      <w:r>
        <w:rPr>
          <w:rFonts w:eastAsia="仿宋_GB2312"/>
          <w:sz w:val="32"/>
          <w:lang w:bidi="ar"/>
        </w:rPr>
        <w:t>1</w:t>
      </w:r>
      <w:r>
        <w:rPr>
          <w:rFonts w:hint="eastAsia" w:eastAsia="仿宋_GB2312" w:cs="仿宋_GB2312"/>
          <w:sz w:val="32"/>
          <w:lang w:bidi="ar"/>
        </w:rPr>
        <w:t>月</w:t>
      </w:r>
      <w:r>
        <w:rPr>
          <w:rFonts w:eastAsia="仿宋_GB2312"/>
          <w:sz w:val="32"/>
          <w:lang w:bidi="ar"/>
        </w:rPr>
        <w:t>5</w:t>
      </w:r>
      <w:r>
        <w:rPr>
          <w:rFonts w:hint="eastAsia" w:eastAsia="仿宋_GB2312" w:cs="仿宋_GB2312"/>
          <w:sz w:val="32"/>
          <w:lang w:bidi="ar"/>
        </w:rPr>
        <w:t>日前向所在地县级畜牧兽医部门提交《种禽生产企业财政补助资金申请表》（附表</w:t>
      </w:r>
      <w:r>
        <w:rPr>
          <w:rFonts w:eastAsia="仿宋_GB2312"/>
          <w:sz w:val="32"/>
          <w:lang w:bidi="ar"/>
        </w:rPr>
        <w:t>10-2</w:t>
      </w:r>
      <w:r>
        <w:rPr>
          <w:rFonts w:hint="eastAsia" w:eastAsia="仿宋_GB2312" w:cs="仿宋_GB2312"/>
          <w:sz w:val="32"/>
          <w:lang w:bidi="ar"/>
        </w:rPr>
        <w:t>），并提交推广总结和相关性能数据资料。</w:t>
      </w:r>
    </w:p>
    <w:p w14:paraId="3907BFE7">
      <w:pPr>
        <w:spacing w:line="560" w:lineRule="exact"/>
        <w:ind w:firstLine="640" w:firstLineChars="200"/>
        <w:rPr>
          <w:rFonts w:eastAsia="仿宋_GB2312"/>
          <w:sz w:val="32"/>
        </w:rPr>
      </w:pPr>
      <w:r>
        <w:rPr>
          <w:rFonts w:hint="eastAsia" w:eastAsia="仿宋_GB2312" w:cs="仿宋_GB2312"/>
          <w:sz w:val="32"/>
          <w:lang w:bidi="ar"/>
        </w:rPr>
        <w:t>（四）县级畜牧兽医部门组织人员对申请企业资料进行核查并做好相关文字与影像记录。核查内容包括引种数量证明、引种发票、银行转账凭证（记录）、检疫证明、饲养日志等资料。县级畜牧兽医部门核查后将拟补助企业名单和相关资料以正式文件上报市级畜牧兽医部门，市级畜牧兽医部门审核无误后以正式文件报省畜牧局。</w:t>
      </w:r>
    </w:p>
    <w:p w14:paraId="7959DEE0">
      <w:pPr>
        <w:spacing w:line="560" w:lineRule="exact"/>
        <w:ind w:firstLine="640" w:firstLineChars="200"/>
        <w:rPr>
          <w:rFonts w:eastAsia="仿宋_GB2312"/>
          <w:sz w:val="32"/>
        </w:rPr>
      </w:pPr>
      <w:r>
        <w:rPr>
          <w:rFonts w:hint="eastAsia" w:eastAsia="仿宋_GB2312" w:cs="仿宋_GB2312"/>
          <w:sz w:val="32"/>
          <w:lang w:bidi="ar"/>
        </w:rPr>
        <w:t>（五）省畜牧局组织人员对各市上报的材料进行核验，必要时到现场核验，核验无误后，根据推广数量和下达资金总量确定补助企业名单及补助金额，在官方媒体公示无异议后，将《种禽生产企业财政补助资金汇总表》（附表</w:t>
      </w:r>
      <w:r>
        <w:rPr>
          <w:rFonts w:eastAsia="仿宋_GB2312"/>
          <w:sz w:val="32"/>
          <w:lang w:bidi="ar"/>
        </w:rPr>
        <w:t>10-3</w:t>
      </w:r>
      <w:r>
        <w:rPr>
          <w:rFonts w:hint="eastAsia" w:eastAsia="仿宋_GB2312" w:cs="仿宋_GB2312"/>
          <w:sz w:val="32"/>
          <w:lang w:bidi="ar"/>
        </w:rPr>
        <w:t>）报农业农村部。</w:t>
      </w:r>
    </w:p>
    <w:p w14:paraId="07C82F0A">
      <w:pPr>
        <w:spacing w:line="560" w:lineRule="exact"/>
        <w:ind w:firstLine="640" w:firstLineChars="200"/>
        <w:rPr>
          <w:rFonts w:eastAsia="仿宋_GB2312"/>
          <w:sz w:val="32"/>
        </w:rPr>
      </w:pPr>
      <w:r>
        <w:rPr>
          <w:rFonts w:hint="eastAsia" w:eastAsia="仿宋_GB2312" w:cs="仿宋_GB2312"/>
          <w:sz w:val="32"/>
          <w:lang w:bidi="ar"/>
        </w:rPr>
        <w:t>（六）</w:t>
      </w:r>
      <w:r>
        <w:rPr>
          <w:rFonts w:eastAsia="仿宋_GB2312"/>
          <w:sz w:val="32"/>
          <w:lang w:bidi="ar"/>
        </w:rPr>
        <w:t>2025</w:t>
      </w:r>
      <w:r>
        <w:rPr>
          <w:rFonts w:hint="eastAsia" w:eastAsia="仿宋_GB2312" w:cs="仿宋_GB2312"/>
          <w:sz w:val="32"/>
          <w:lang w:bidi="ar"/>
        </w:rPr>
        <w:t>年，农业农村部根据试点省份实际推广情况和实施效果，对通过核验的种禽生产企业实施补助。</w:t>
      </w:r>
    </w:p>
    <w:p w14:paraId="25C14942">
      <w:pPr>
        <w:spacing w:line="560" w:lineRule="exact"/>
        <w:ind w:firstLine="640"/>
        <w:rPr>
          <w:rFonts w:eastAsia="仿宋_GB2312"/>
          <w:sz w:val="32"/>
        </w:rPr>
      </w:pPr>
    </w:p>
    <w:p w14:paraId="03242C6B">
      <w:pPr>
        <w:spacing w:line="560" w:lineRule="exact"/>
        <w:ind w:firstLine="640"/>
        <w:rPr>
          <w:rFonts w:eastAsia="仿宋_GB2312"/>
          <w:sz w:val="32"/>
        </w:rPr>
      </w:pPr>
      <w:r>
        <w:rPr>
          <w:rFonts w:hint="eastAsia" w:eastAsia="仿宋_GB2312" w:cs="仿宋_GB2312"/>
          <w:sz w:val="32"/>
          <w:lang w:bidi="ar"/>
        </w:rPr>
        <w:t>联系方式：省畜牧局畜牧处（畜禽种业管理处）</w:t>
      </w:r>
    </w:p>
    <w:p w14:paraId="1DC8A445">
      <w:pPr>
        <w:spacing w:line="560" w:lineRule="exact"/>
        <w:ind w:firstLine="2240" w:firstLineChars="700"/>
        <w:rPr>
          <w:rFonts w:eastAsia="仿宋_GB2312"/>
          <w:sz w:val="32"/>
        </w:rPr>
      </w:pPr>
      <w:r>
        <w:rPr>
          <w:rFonts w:hint="eastAsia" w:eastAsia="仿宋_GB2312" w:cs="仿宋_GB2312"/>
          <w:sz w:val="32"/>
          <w:lang w:bidi="ar"/>
        </w:rPr>
        <w:t>蒋吉红</w:t>
      </w:r>
      <w:r>
        <w:rPr>
          <w:rFonts w:eastAsia="仿宋_GB2312"/>
          <w:sz w:val="32"/>
          <w:lang w:bidi="ar"/>
        </w:rPr>
        <w:t xml:space="preserve"> 0531-51788863</w:t>
      </w:r>
    </w:p>
    <w:p w14:paraId="3552A2AB">
      <w:pPr>
        <w:spacing w:line="560" w:lineRule="exact"/>
        <w:ind w:firstLine="2240" w:firstLineChars="700"/>
        <w:rPr>
          <w:rFonts w:eastAsia="仿宋_GB2312"/>
          <w:sz w:val="32"/>
        </w:rPr>
      </w:pPr>
      <w:r>
        <w:rPr>
          <w:rFonts w:hint="eastAsia" w:eastAsia="仿宋_GB2312" w:cs="仿宋_GB2312"/>
          <w:sz w:val="32"/>
          <w:lang w:bidi="ar"/>
        </w:rPr>
        <w:t>省畜牧总站</w:t>
      </w:r>
      <w:r>
        <w:rPr>
          <w:rFonts w:eastAsia="仿宋_GB2312"/>
          <w:sz w:val="32"/>
          <w:lang w:bidi="ar"/>
        </w:rPr>
        <w:t xml:space="preserve"> </w:t>
      </w:r>
    </w:p>
    <w:p w14:paraId="3E373C0F">
      <w:pPr>
        <w:spacing w:line="560" w:lineRule="exact"/>
        <w:ind w:firstLine="2240" w:firstLineChars="700"/>
        <w:rPr>
          <w:rFonts w:eastAsia="仿宋_GB2312"/>
          <w:sz w:val="32"/>
        </w:rPr>
      </w:pPr>
      <w:r>
        <w:rPr>
          <w:rFonts w:hint="eastAsia" w:eastAsia="仿宋_GB2312" w:cs="仿宋_GB2312"/>
          <w:sz w:val="32"/>
          <w:lang w:bidi="ar"/>
        </w:rPr>
        <w:t>陶家树</w:t>
      </w:r>
      <w:r>
        <w:rPr>
          <w:rFonts w:eastAsia="仿宋_GB2312"/>
          <w:sz w:val="32"/>
          <w:lang w:bidi="ar"/>
        </w:rPr>
        <w:t xml:space="preserve"> 0531-51788710</w:t>
      </w:r>
    </w:p>
    <w:p w14:paraId="6807DF4B">
      <w:pPr>
        <w:spacing w:line="560" w:lineRule="exact"/>
        <w:ind w:firstLine="640" w:firstLineChars="200"/>
        <w:rPr>
          <w:rFonts w:eastAsia="仿宋_GB2312"/>
          <w:sz w:val="32"/>
        </w:rPr>
      </w:pPr>
    </w:p>
    <w:p w14:paraId="5772E196">
      <w:pPr>
        <w:spacing w:line="580" w:lineRule="exact"/>
        <w:outlineLvl w:val="0"/>
        <w:rPr>
          <w:rFonts w:ascii="方正小标宋简体" w:eastAsia="方正小标宋简体"/>
          <w:bCs/>
          <w:sz w:val="44"/>
          <w:szCs w:val="44"/>
        </w:rPr>
        <w:sectPr>
          <w:footerReference r:id="rId5" w:type="default"/>
          <w:pgSz w:w="11906" w:h="16838"/>
          <w:pgMar w:top="1440" w:right="1800" w:bottom="1440" w:left="1800" w:header="851" w:footer="992" w:gutter="0"/>
          <w:pgNumType w:start="1"/>
          <w:cols w:space="720" w:num="1"/>
          <w:docGrid w:type="lines" w:linePitch="312" w:charSpace="0"/>
        </w:sectPr>
      </w:pPr>
    </w:p>
    <w:p w14:paraId="66841EB8">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13.动物疫病强制免疫补助实施方案</w:t>
      </w:r>
    </w:p>
    <w:p w14:paraId="759B75D2">
      <w:pPr>
        <w:ind w:firstLine="640" w:firstLineChars="200"/>
        <w:rPr>
          <w:rFonts w:hint="eastAsia" w:ascii="仿宋_GB2312" w:hAnsi="宋体" w:eastAsia="仿宋_GB2312"/>
          <w:sz w:val="32"/>
          <w:szCs w:val="32"/>
        </w:rPr>
      </w:pPr>
    </w:p>
    <w:p w14:paraId="6803F897">
      <w:pPr>
        <w:ind w:firstLine="640" w:firstLineChars="200"/>
        <w:rPr>
          <w:rFonts w:hint="eastAsia" w:ascii="黑体" w:hAnsi="黑体" w:eastAsia="黑体"/>
          <w:sz w:val="32"/>
          <w:szCs w:val="32"/>
        </w:rPr>
      </w:pPr>
      <w:r>
        <w:rPr>
          <w:rFonts w:hint="eastAsia" w:ascii="黑体" w:hAnsi="黑体" w:eastAsia="黑体"/>
          <w:sz w:val="32"/>
          <w:szCs w:val="32"/>
        </w:rPr>
        <w:t>一、政策目标</w:t>
      </w:r>
    </w:p>
    <w:p w14:paraId="7B64AA12">
      <w:pPr>
        <w:ind w:firstLine="640" w:firstLineChars="200"/>
        <w:rPr>
          <w:rFonts w:hint="eastAsia" w:ascii="仿宋_GB2312" w:hAnsi="宋体" w:eastAsia="仿宋_GB2312"/>
          <w:sz w:val="32"/>
          <w:szCs w:val="32"/>
        </w:rPr>
      </w:pPr>
      <w:r>
        <w:rPr>
          <w:rFonts w:hint="eastAsia" w:ascii="仿宋_GB2312" w:hAnsi="宋体" w:eastAsia="仿宋_GB2312"/>
          <w:sz w:val="32"/>
          <w:szCs w:val="32"/>
        </w:rPr>
        <w:t>坚持防疫优先，实施重点动物疫病强制免疫，构筑有效免疫保护屏障。深入推进强制免疫“先打后补”改革和村级动物防疫员改革，引导养殖场（户）落实动物防疫主体责任。</w:t>
      </w:r>
    </w:p>
    <w:p w14:paraId="5FDD5FFC">
      <w:pPr>
        <w:ind w:firstLine="640" w:firstLineChars="200"/>
        <w:rPr>
          <w:rFonts w:hint="eastAsia" w:ascii="黑体" w:hAnsi="黑体" w:eastAsia="黑体"/>
          <w:sz w:val="32"/>
          <w:szCs w:val="32"/>
        </w:rPr>
      </w:pPr>
      <w:r>
        <w:rPr>
          <w:rFonts w:hint="eastAsia" w:ascii="黑体" w:hAnsi="黑体" w:eastAsia="黑体"/>
          <w:sz w:val="32"/>
          <w:szCs w:val="32"/>
        </w:rPr>
        <w:t>二、支持内容</w:t>
      </w:r>
    </w:p>
    <w:p w14:paraId="4AB832AB">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口蹄疫、高致病性禽流感、H7N9流感、小反刍兽疫、布鲁氏菌病等动物疫病实施强制免疫。补助资金统筹用于动物疫病监测、流调、扑杀和净化，强制免疫疫苗采购、储运、接种及免疫效果监测评价、人员防护，推进强制免疫“先打后补”改革、实施强制免疫和购买动物防疫服务等工作。</w:t>
      </w:r>
    </w:p>
    <w:p w14:paraId="177CA815">
      <w:pPr>
        <w:ind w:firstLine="640" w:firstLineChars="200"/>
        <w:rPr>
          <w:rFonts w:hint="eastAsia" w:ascii="黑体" w:hAnsi="黑体" w:eastAsia="黑体"/>
          <w:sz w:val="32"/>
          <w:szCs w:val="32"/>
        </w:rPr>
      </w:pPr>
      <w:r>
        <w:rPr>
          <w:rFonts w:hint="eastAsia" w:ascii="黑体" w:hAnsi="黑体" w:eastAsia="黑体"/>
          <w:sz w:val="32"/>
          <w:szCs w:val="32"/>
        </w:rPr>
        <w:t>三、补助病种及畜禽种类</w:t>
      </w:r>
    </w:p>
    <w:p w14:paraId="2448FEE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口蹄疫:猪、牛、羊、骆驼和鹿等偶蹄动物。</w:t>
      </w:r>
    </w:p>
    <w:p w14:paraId="1F68A703">
      <w:pPr>
        <w:ind w:firstLine="640" w:firstLineChars="200"/>
        <w:rPr>
          <w:rFonts w:hint="eastAsia" w:ascii="仿宋_GB2312" w:hAnsi="宋体" w:eastAsia="仿宋_GB2312"/>
          <w:sz w:val="32"/>
          <w:szCs w:val="32"/>
        </w:rPr>
      </w:pPr>
      <w:r>
        <w:rPr>
          <w:rFonts w:hint="eastAsia" w:ascii="仿宋_GB2312" w:hAnsi="宋体" w:eastAsia="仿宋_GB2312"/>
          <w:sz w:val="32"/>
          <w:szCs w:val="32"/>
        </w:rPr>
        <w:t>高致病性禽流感、H7N９流感:鸡、鸭、鹅、鸽、鹌鹑等家禽。</w:t>
      </w:r>
    </w:p>
    <w:p w14:paraId="0CDBDA8F">
      <w:pPr>
        <w:ind w:firstLine="640" w:firstLineChars="200"/>
        <w:rPr>
          <w:rFonts w:hint="eastAsia" w:ascii="仿宋_GB2312" w:hAnsi="宋体" w:eastAsia="仿宋_GB2312"/>
          <w:sz w:val="32"/>
          <w:szCs w:val="32"/>
        </w:rPr>
      </w:pPr>
      <w:r>
        <w:rPr>
          <w:rFonts w:hint="eastAsia" w:ascii="仿宋_GB2312" w:hAnsi="宋体" w:eastAsia="仿宋_GB2312"/>
          <w:sz w:val="32"/>
          <w:szCs w:val="32"/>
        </w:rPr>
        <w:t>小反刍兽疫:羊。</w:t>
      </w:r>
    </w:p>
    <w:p w14:paraId="695C69D4">
      <w:pPr>
        <w:ind w:firstLine="640" w:firstLineChars="200"/>
        <w:rPr>
          <w:rFonts w:hint="eastAsia" w:ascii="仿宋_GB2312" w:hAnsi="宋体" w:eastAsia="仿宋_GB2312"/>
          <w:sz w:val="32"/>
          <w:szCs w:val="32"/>
        </w:rPr>
      </w:pPr>
      <w:r>
        <w:rPr>
          <w:rFonts w:hint="eastAsia" w:ascii="仿宋_GB2312" w:hAnsi="宋体" w:eastAsia="仿宋_GB2312"/>
          <w:sz w:val="32"/>
          <w:szCs w:val="32"/>
        </w:rPr>
        <w:t>布鲁氏菌病:牛、羊。</w:t>
      </w:r>
    </w:p>
    <w:p w14:paraId="1954C79B">
      <w:pPr>
        <w:ind w:firstLine="640" w:firstLineChars="200"/>
        <w:rPr>
          <w:rFonts w:hint="eastAsia" w:ascii="黑体" w:hAnsi="黑体" w:eastAsia="黑体"/>
          <w:sz w:val="32"/>
          <w:szCs w:val="32"/>
        </w:rPr>
      </w:pPr>
      <w:r>
        <w:rPr>
          <w:rFonts w:hint="eastAsia" w:ascii="黑体" w:hAnsi="黑体" w:eastAsia="黑体"/>
          <w:sz w:val="32"/>
          <w:szCs w:val="32"/>
        </w:rPr>
        <w:t>四、资金安排</w:t>
      </w:r>
    </w:p>
    <w:p w14:paraId="647A33C3">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依据畜禽饲养量、单个畜禽免疫补助标准和补助系数等因素测算，将省级以上强制免疫补助经费切块下达各市和省财政直管县。各市、县（市、区）根据本辖区内强制免疫情况足额安排本级财政补助资金。</w:t>
      </w:r>
    </w:p>
    <w:p w14:paraId="3F20B15B">
      <w:pPr>
        <w:ind w:firstLine="640" w:firstLineChars="200"/>
        <w:rPr>
          <w:rFonts w:hint="eastAsia" w:ascii="黑体" w:hAnsi="黑体" w:eastAsia="黑体"/>
          <w:sz w:val="32"/>
          <w:szCs w:val="32"/>
        </w:rPr>
      </w:pPr>
      <w:r>
        <w:rPr>
          <w:rFonts w:hint="eastAsia" w:ascii="黑体" w:hAnsi="黑体" w:eastAsia="黑体"/>
          <w:sz w:val="32"/>
          <w:szCs w:val="32"/>
        </w:rPr>
        <w:t>五、推进“先打后补”改革</w:t>
      </w:r>
    </w:p>
    <w:p w14:paraId="6440D104">
      <w:pPr>
        <w:ind w:firstLine="640" w:firstLineChars="200"/>
        <w:rPr>
          <w:rFonts w:hint="eastAsia" w:ascii="仿宋_GB2312" w:hAnsi="宋体" w:eastAsia="仿宋_GB2312"/>
          <w:sz w:val="32"/>
          <w:szCs w:val="32"/>
        </w:rPr>
      </w:pPr>
      <w:r>
        <w:rPr>
          <w:rFonts w:hint="eastAsia" w:ascii="楷体_GB2312" w:hAnsi="宋体" w:eastAsia="楷体_GB2312"/>
          <w:sz w:val="32"/>
          <w:szCs w:val="32"/>
        </w:rPr>
        <w:t>（一）压实养殖场（户）动物防疫主体责任。</w:t>
      </w:r>
      <w:r>
        <w:rPr>
          <w:rFonts w:hint="eastAsia" w:ascii="仿宋_GB2312" w:hAnsi="宋体" w:eastAsia="仿宋_GB2312"/>
          <w:sz w:val="32"/>
          <w:szCs w:val="32"/>
        </w:rPr>
        <w:t>鼓励养殖场（户）自行购买国家批准使用的相关动物疫病疫苗，自行开展免疫，或采用第三方服务主体免疫、政府购买免疫服务等多种形式，开展“先打后补”。</w:t>
      </w:r>
    </w:p>
    <w:p w14:paraId="259F61F1">
      <w:pPr>
        <w:ind w:firstLine="640" w:firstLineChars="200"/>
        <w:rPr>
          <w:rFonts w:hint="eastAsia" w:ascii="仿宋_GB2312" w:hAnsi="宋体" w:eastAsia="仿宋_GB2312"/>
          <w:sz w:val="32"/>
          <w:szCs w:val="32"/>
        </w:rPr>
      </w:pPr>
      <w:r>
        <w:rPr>
          <w:rFonts w:hint="eastAsia" w:ascii="楷体_GB2312" w:hAnsi="宋体" w:eastAsia="楷体_GB2312"/>
          <w:sz w:val="32"/>
          <w:szCs w:val="32"/>
        </w:rPr>
        <w:t>（二）优化“先打后补”补助方式。</w:t>
      </w:r>
      <w:r>
        <w:rPr>
          <w:rFonts w:ascii="仿宋_GB2312" w:hAnsi="宋体" w:eastAsia="仿宋_GB2312"/>
          <w:sz w:val="32"/>
          <w:szCs w:val="32"/>
        </w:rPr>
        <w:t>各地要</w:t>
      </w:r>
      <w:r>
        <w:rPr>
          <w:rFonts w:hint="eastAsia" w:ascii="仿宋_GB2312" w:hAnsi="宋体" w:eastAsia="仿宋_GB2312"/>
          <w:sz w:val="32"/>
          <w:szCs w:val="32"/>
        </w:rPr>
        <w:t>进一步</w:t>
      </w:r>
      <w:r>
        <w:rPr>
          <w:rFonts w:ascii="仿宋_GB2312" w:hAnsi="宋体" w:eastAsia="仿宋_GB2312"/>
          <w:sz w:val="32"/>
          <w:szCs w:val="32"/>
        </w:rPr>
        <w:t>调整，尽量</w:t>
      </w:r>
      <w:r>
        <w:rPr>
          <w:rFonts w:hint="eastAsia" w:ascii="仿宋_GB2312" w:hAnsi="宋体" w:eastAsia="仿宋_GB2312"/>
          <w:sz w:val="32"/>
          <w:szCs w:val="32"/>
        </w:rPr>
        <w:t>简化补助资金申请程序和材料要求。可统一单个畜禽品种、单个养殖场（户）的补助标准，对在同一个县（市、区）内设有多个养殖场的养殖企业（集团），“先打后补”资金可实行限额管理，相关补助标准在我省规定的最高补助标准以内由各地自行确定。</w:t>
      </w:r>
    </w:p>
    <w:p w14:paraId="6E7D2C12">
      <w:pPr>
        <w:ind w:firstLine="640" w:firstLineChars="200"/>
        <w:rPr>
          <w:rFonts w:hint="eastAsia" w:ascii="仿宋_GB2312" w:hAnsi="宋体" w:eastAsia="仿宋_GB2312"/>
          <w:sz w:val="32"/>
          <w:szCs w:val="32"/>
        </w:rPr>
      </w:pPr>
      <w:r>
        <w:rPr>
          <w:rFonts w:hint="eastAsia" w:ascii="楷体_GB2312" w:hAnsi="宋体" w:eastAsia="楷体_GB2312"/>
          <w:sz w:val="32"/>
          <w:szCs w:val="32"/>
        </w:rPr>
        <w:t>（三）严格</w:t>
      </w:r>
      <w:r>
        <w:rPr>
          <w:rFonts w:ascii="楷体_GB2312" w:hAnsi="宋体" w:eastAsia="楷体_GB2312"/>
          <w:sz w:val="32"/>
          <w:szCs w:val="32"/>
        </w:rPr>
        <w:t>审核经费发放。</w:t>
      </w:r>
      <w:r>
        <w:rPr>
          <w:rFonts w:hint="eastAsia" w:ascii="仿宋_GB2312" w:hAnsi="宋体" w:eastAsia="仿宋_GB2312"/>
          <w:sz w:val="32"/>
          <w:szCs w:val="32"/>
        </w:rPr>
        <w:t>对强制免疫抗体合格率达到规定标准的养殖场（户），根据养殖场（户）申请，按规定及时核实发放补助经费。对不按要求进行强制免疫、不按程序申请补助资金或免疫抗体合格率未达到规定标准的养殖场（户），不予发放补助经费。</w:t>
      </w:r>
    </w:p>
    <w:p w14:paraId="5310A05B">
      <w:pPr>
        <w:ind w:firstLine="640" w:firstLineChars="200"/>
        <w:rPr>
          <w:rFonts w:hint="eastAsia" w:ascii="黑体" w:hAnsi="黑体" w:eastAsia="黑体"/>
          <w:sz w:val="32"/>
          <w:szCs w:val="32"/>
        </w:rPr>
      </w:pPr>
      <w:r>
        <w:rPr>
          <w:rFonts w:hint="eastAsia" w:ascii="黑体" w:hAnsi="黑体" w:eastAsia="黑体"/>
          <w:sz w:val="32"/>
          <w:szCs w:val="32"/>
        </w:rPr>
        <w:t>六、工作要求</w:t>
      </w:r>
    </w:p>
    <w:p w14:paraId="3FE4999A">
      <w:pPr>
        <w:ind w:firstLine="640" w:firstLineChars="200"/>
        <w:rPr>
          <w:rFonts w:hint="eastAsia" w:ascii="仿宋_GB2312" w:hAnsi="宋体" w:eastAsia="仿宋_GB2312"/>
          <w:sz w:val="32"/>
          <w:szCs w:val="32"/>
        </w:rPr>
      </w:pPr>
      <w:r>
        <w:rPr>
          <w:rFonts w:hint="eastAsia" w:ascii="楷体_GB2312" w:hAnsi="宋体" w:eastAsia="楷体_GB2312"/>
          <w:sz w:val="32"/>
          <w:szCs w:val="32"/>
        </w:rPr>
        <w:t>（一）完善</w:t>
      </w:r>
      <w:r>
        <w:rPr>
          <w:rFonts w:ascii="楷体_GB2312" w:hAnsi="宋体" w:eastAsia="楷体_GB2312"/>
          <w:sz w:val="32"/>
          <w:szCs w:val="32"/>
        </w:rPr>
        <w:t>管理</w:t>
      </w:r>
      <w:r>
        <w:rPr>
          <w:rFonts w:hint="eastAsia" w:ascii="楷体_GB2312" w:hAnsi="宋体" w:eastAsia="楷体_GB2312"/>
          <w:sz w:val="32"/>
          <w:szCs w:val="32"/>
        </w:rPr>
        <w:t>制度</w:t>
      </w:r>
      <w:r>
        <w:rPr>
          <w:rFonts w:ascii="楷体_GB2312" w:hAnsi="宋体" w:eastAsia="楷体_GB2312"/>
          <w:sz w:val="32"/>
          <w:szCs w:val="32"/>
        </w:rPr>
        <w:t>。</w:t>
      </w:r>
      <w:r>
        <w:rPr>
          <w:rFonts w:hint="eastAsia" w:ascii="仿宋_GB2312" w:hAnsi="宋体" w:eastAsia="仿宋_GB2312"/>
          <w:sz w:val="32"/>
          <w:szCs w:val="32"/>
        </w:rPr>
        <w:t>市级畜牧兽医部门会同财政部门健全补助经费管理制度，督促县级畜牧兽医部门、财政部门及时落实补助经费，公开经费发放情况，广泛接受社会和群众监督。建立项目执行定期调度督导机制，加强日常监督管理，创新督导检查方式，及时掌握项目执行进展情况，妥善处理项目执行中遇到的问题。</w:t>
      </w:r>
    </w:p>
    <w:p w14:paraId="3FE57AEB">
      <w:pPr>
        <w:ind w:firstLine="640" w:firstLineChars="200"/>
        <w:rPr>
          <w:rFonts w:hint="eastAsia" w:ascii="仿宋_GB2312" w:hAnsi="宋体" w:eastAsia="仿宋_GB2312"/>
          <w:sz w:val="32"/>
          <w:szCs w:val="32"/>
        </w:rPr>
      </w:pPr>
      <w:r>
        <w:rPr>
          <w:rFonts w:hint="eastAsia" w:ascii="楷体_GB2312" w:hAnsi="宋体" w:eastAsia="楷体_GB2312"/>
          <w:sz w:val="32"/>
          <w:szCs w:val="32"/>
        </w:rPr>
        <w:t>（二）健全</w:t>
      </w:r>
      <w:r>
        <w:rPr>
          <w:rFonts w:ascii="楷体_GB2312" w:hAnsi="宋体" w:eastAsia="楷体_GB2312"/>
          <w:sz w:val="32"/>
          <w:szCs w:val="32"/>
        </w:rPr>
        <w:t>冷链运输体系。</w:t>
      </w:r>
      <w:r>
        <w:rPr>
          <w:rFonts w:hint="eastAsia" w:ascii="仿宋_GB2312" w:hAnsi="宋体" w:eastAsia="仿宋_GB2312"/>
          <w:sz w:val="32"/>
          <w:szCs w:val="32"/>
        </w:rPr>
        <w:t>各地要完善基层动物疫苗存储、运输冷链体系，健全强制免疫疫苗质量管理制度，科学规范存储、运输强制免疫疫苗，确保疫苗质量和免疫效果。</w:t>
      </w:r>
    </w:p>
    <w:p w14:paraId="61A95845">
      <w:pPr>
        <w:ind w:firstLine="640" w:firstLineChars="200"/>
        <w:rPr>
          <w:rFonts w:hint="eastAsia" w:ascii="仿宋_GB2312" w:hAnsi="宋体" w:eastAsia="仿宋_GB2312"/>
          <w:sz w:val="32"/>
          <w:szCs w:val="32"/>
        </w:rPr>
      </w:pPr>
      <w:r>
        <w:rPr>
          <w:rFonts w:hint="eastAsia" w:ascii="楷体_GB2312" w:hAnsi="宋体" w:eastAsia="楷体_GB2312"/>
          <w:sz w:val="32"/>
          <w:szCs w:val="32"/>
        </w:rPr>
        <w:t>（三）严格</w:t>
      </w:r>
      <w:r>
        <w:rPr>
          <w:rFonts w:ascii="楷体_GB2312" w:hAnsi="宋体" w:eastAsia="楷体_GB2312"/>
          <w:sz w:val="32"/>
          <w:szCs w:val="32"/>
        </w:rPr>
        <w:t>绩效管理。</w:t>
      </w:r>
      <w:r>
        <w:rPr>
          <w:rFonts w:hint="eastAsia" w:ascii="仿宋_GB2312" w:hAnsi="宋体" w:eastAsia="仿宋_GB2312"/>
          <w:sz w:val="32"/>
          <w:szCs w:val="32"/>
        </w:rPr>
        <w:t>省畜牧兽医局将根据工作需要，组织开展第三方绩效评价，评价结果作为下一年度强制免疫补助经费分配的重要参考。</w:t>
      </w:r>
    </w:p>
    <w:p w14:paraId="38AC332C">
      <w:pPr>
        <w:spacing w:line="600" w:lineRule="exact"/>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w:t>
      </w:r>
    </w:p>
    <w:p w14:paraId="1DE15BCB">
      <w:pPr>
        <w:spacing w:line="600" w:lineRule="exact"/>
        <w:ind w:firstLine="640" w:firstLineChars="2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联系方式：省畜牧局动物卫生处</w:t>
      </w:r>
    </w:p>
    <w:p w14:paraId="14AF0B22">
      <w:pPr>
        <w:spacing w:line="600" w:lineRule="exact"/>
        <w:ind w:firstLine="2240" w:firstLineChars="7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纪新元  0531-51788872</w:t>
      </w:r>
    </w:p>
    <w:p w14:paraId="78B156A9">
      <w:pPr>
        <w:spacing w:line="600" w:lineRule="exact"/>
        <w:ind w:firstLine="960" w:firstLineChars="300"/>
        <w:jc w:val="left"/>
        <w:textAlignment w:val="baseline"/>
        <w:rPr>
          <w:rFonts w:hint="eastAsia" w:ascii="仿宋_GB2312" w:hAnsi="微软雅黑" w:eastAsia="仿宋_GB2312" w:cs="宋体"/>
          <w:color w:val="000000"/>
          <w:kern w:val="0"/>
          <w:sz w:val="32"/>
          <w:szCs w:val="32"/>
        </w:rPr>
      </w:pPr>
    </w:p>
    <w:p w14:paraId="7FFA9E0C">
      <w:pPr>
        <w:ind w:firstLine="640" w:firstLineChars="200"/>
        <w:rPr>
          <w:rFonts w:hint="eastAsia" w:ascii="仿宋_GB2312" w:hAnsi="宋体" w:eastAsia="仿宋_GB2312"/>
          <w:sz w:val="32"/>
          <w:szCs w:val="32"/>
        </w:rPr>
      </w:pPr>
    </w:p>
    <w:p w14:paraId="4C8E33E9">
      <w:pPr>
        <w:spacing w:line="560" w:lineRule="exact"/>
        <w:rPr>
          <w:rFonts w:ascii="仿宋_GB2312" w:eastAsia="仿宋_GB2312"/>
          <w:sz w:val="32"/>
          <w:szCs w:val="32"/>
        </w:rPr>
      </w:pPr>
      <w:r>
        <w:rPr>
          <w:rFonts w:ascii="仿宋_GB2312" w:eastAsia="仿宋_GB2312"/>
          <w:sz w:val="32"/>
          <w:szCs w:val="32"/>
        </w:rPr>
        <w:br w:type="page"/>
      </w:r>
    </w:p>
    <w:p w14:paraId="066A4DBC">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14.动物疫病强制扑杀补助</w:t>
      </w:r>
    </w:p>
    <w:p w14:paraId="3734E1D7">
      <w:pPr>
        <w:ind w:firstLine="640" w:firstLineChars="200"/>
        <w:rPr>
          <w:rFonts w:hint="eastAsia" w:ascii="仿宋_GB2312" w:hAnsi="宋体" w:eastAsia="仿宋_GB2312"/>
          <w:sz w:val="32"/>
          <w:szCs w:val="32"/>
        </w:rPr>
      </w:pPr>
    </w:p>
    <w:p w14:paraId="02C8C5F5">
      <w:pPr>
        <w:ind w:firstLine="640" w:firstLineChars="200"/>
        <w:rPr>
          <w:rFonts w:hint="eastAsia" w:ascii="黑体" w:hAnsi="黑体" w:eastAsia="黑体"/>
          <w:sz w:val="32"/>
          <w:szCs w:val="32"/>
        </w:rPr>
      </w:pPr>
      <w:r>
        <w:rPr>
          <w:rFonts w:hint="eastAsia" w:ascii="黑体" w:hAnsi="黑体" w:eastAsia="黑体"/>
          <w:sz w:val="32"/>
          <w:szCs w:val="32"/>
        </w:rPr>
        <w:t>一、政策目标</w:t>
      </w:r>
    </w:p>
    <w:p w14:paraId="6B5EFB1A">
      <w:pPr>
        <w:ind w:firstLine="640" w:firstLineChars="200"/>
        <w:rPr>
          <w:rFonts w:hint="eastAsia" w:ascii="仿宋_GB2312" w:hAnsi="宋体" w:eastAsia="仿宋_GB2312"/>
          <w:sz w:val="32"/>
          <w:szCs w:val="32"/>
        </w:rPr>
      </w:pPr>
      <w:r>
        <w:rPr>
          <w:rFonts w:hint="eastAsia" w:ascii="仿宋_GB2312" w:hAnsi="宋体" w:eastAsia="仿宋_GB2312"/>
          <w:sz w:val="32"/>
          <w:szCs w:val="32"/>
        </w:rPr>
        <w:t>继续实施动物疫病强制扑杀补助政策，支持和引导养殖场（户）及时扑杀染疫或阳性动物，弥补和减少扑杀损失，消除动物疫病传播扩散风险。</w:t>
      </w:r>
    </w:p>
    <w:p w14:paraId="35D41001">
      <w:pPr>
        <w:ind w:firstLine="640" w:firstLineChars="200"/>
        <w:rPr>
          <w:rFonts w:hint="eastAsia" w:ascii="黑体" w:hAnsi="黑体" w:eastAsia="黑体"/>
          <w:sz w:val="32"/>
          <w:szCs w:val="32"/>
        </w:rPr>
      </w:pPr>
      <w:r>
        <w:rPr>
          <w:rFonts w:hint="eastAsia" w:ascii="黑体" w:hAnsi="黑体" w:eastAsia="黑体"/>
          <w:sz w:val="32"/>
          <w:szCs w:val="32"/>
        </w:rPr>
        <w:t>二、支持内容</w:t>
      </w:r>
    </w:p>
    <w:p w14:paraId="2376D500">
      <w:pPr>
        <w:ind w:firstLine="640" w:firstLineChars="200"/>
        <w:rPr>
          <w:rFonts w:hint="eastAsia" w:ascii="仿宋_GB2312" w:hAnsi="宋体" w:eastAsia="仿宋_GB2312"/>
          <w:sz w:val="32"/>
          <w:szCs w:val="32"/>
        </w:rPr>
      </w:pPr>
      <w:r>
        <w:rPr>
          <w:rFonts w:hint="eastAsia" w:ascii="仿宋_GB2312" w:hAnsi="宋体" w:eastAsia="仿宋_GB2312"/>
          <w:sz w:val="32"/>
          <w:szCs w:val="32"/>
        </w:rPr>
        <w:t>针对预防、控制、净化和扑灭国家重点动物疫病过程中，被强制扑杀的动物和畜牧兽医部门依法强制销毁的动物产品及相关物品进行补助，减少动物防疫主体损失。补助对象分别为被依法强制扑杀动物的所有者、被依法销毁动物产品及相关物品的所有者。</w:t>
      </w:r>
    </w:p>
    <w:p w14:paraId="20D6244A">
      <w:pPr>
        <w:ind w:firstLine="640" w:firstLineChars="200"/>
        <w:rPr>
          <w:rFonts w:hint="eastAsia" w:ascii="黑体" w:hAnsi="黑体" w:eastAsia="黑体"/>
          <w:sz w:val="32"/>
          <w:szCs w:val="32"/>
        </w:rPr>
      </w:pPr>
      <w:r>
        <w:rPr>
          <w:rFonts w:hint="eastAsia" w:ascii="黑体" w:hAnsi="黑体" w:eastAsia="黑体"/>
          <w:sz w:val="32"/>
          <w:szCs w:val="32"/>
        </w:rPr>
        <w:t>三、补助病种及畜禽种类</w:t>
      </w:r>
    </w:p>
    <w:p w14:paraId="523AE2B4">
      <w:pPr>
        <w:ind w:firstLine="640" w:firstLineChars="200"/>
        <w:rPr>
          <w:rFonts w:ascii="仿宋_GB2312" w:eastAsia="仿宋_GB2312"/>
          <w:sz w:val="32"/>
          <w:szCs w:val="32"/>
        </w:rPr>
      </w:pPr>
      <w:r>
        <w:rPr>
          <w:rFonts w:hint="eastAsia" w:ascii="仿宋_GB2312" w:eastAsia="仿宋_GB2312"/>
          <w:sz w:val="32"/>
          <w:szCs w:val="32"/>
        </w:rPr>
        <w:t>根据国家规定，我省实施强制扑杀补助的病种为非洲猪瘟、口蹄疫、高致病性禽流感、H7N9流感、小反刍兽疫、布鲁氏菌病、结核病、包虫病、马鼻疽、马传贫。各地应严格按照突发动物疫情应急预案以及相应技术规范要求，对突发动物疫情或检测阳性动物及时规范处置，并在中国动物疫病预防控制中心兽医卫生综合信息平台填报相应信息。</w:t>
      </w:r>
    </w:p>
    <w:p w14:paraId="3817F998">
      <w:pPr>
        <w:ind w:firstLine="640" w:firstLineChars="200"/>
        <w:rPr>
          <w:rFonts w:ascii="仿宋_GB2312" w:eastAsia="仿宋_GB2312"/>
          <w:sz w:val="32"/>
          <w:szCs w:val="32"/>
        </w:rPr>
      </w:pPr>
      <w:r>
        <w:rPr>
          <w:rFonts w:hint="eastAsia" w:ascii="仿宋_GB2312" w:eastAsia="仿宋_GB2312"/>
          <w:sz w:val="32"/>
          <w:szCs w:val="32"/>
        </w:rPr>
        <w:t>对应的畜禽种类分别为：</w:t>
      </w:r>
    </w:p>
    <w:p w14:paraId="0ACF0CC5">
      <w:pPr>
        <w:ind w:firstLine="640" w:firstLineChars="200"/>
        <w:rPr>
          <w:rFonts w:hint="eastAsia" w:ascii="仿宋_GB2312" w:hAnsi="宋体" w:eastAsia="仿宋_GB2312"/>
          <w:sz w:val="32"/>
          <w:szCs w:val="32"/>
        </w:rPr>
      </w:pPr>
      <w:r>
        <w:rPr>
          <w:rFonts w:hint="eastAsia" w:ascii="仿宋_GB2312" w:hAnsi="宋体" w:eastAsia="仿宋_GB2312"/>
          <w:sz w:val="32"/>
          <w:szCs w:val="32"/>
        </w:rPr>
        <w:t>非洲猪瘟：猪。</w:t>
      </w:r>
    </w:p>
    <w:p w14:paraId="44299F28">
      <w:pPr>
        <w:ind w:firstLine="640" w:firstLineChars="200"/>
        <w:rPr>
          <w:rFonts w:hint="eastAsia" w:ascii="仿宋_GB2312" w:hAnsi="宋体" w:eastAsia="仿宋_GB2312"/>
          <w:sz w:val="32"/>
          <w:szCs w:val="32"/>
        </w:rPr>
      </w:pPr>
      <w:r>
        <w:rPr>
          <w:rFonts w:hint="eastAsia" w:ascii="仿宋_GB2312" w:hAnsi="宋体" w:eastAsia="仿宋_GB2312"/>
          <w:sz w:val="32"/>
          <w:szCs w:val="32"/>
        </w:rPr>
        <w:t>口蹄疫:猪、牛、羊等。</w:t>
      </w:r>
    </w:p>
    <w:p w14:paraId="0BCBA736">
      <w:pPr>
        <w:ind w:firstLine="640" w:firstLineChars="200"/>
        <w:rPr>
          <w:rFonts w:hint="eastAsia" w:ascii="仿宋_GB2312" w:hAnsi="宋体" w:eastAsia="仿宋_GB2312"/>
          <w:sz w:val="32"/>
          <w:szCs w:val="32"/>
        </w:rPr>
      </w:pPr>
      <w:r>
        <w:rPr>
          <w:rFonts w:hint="eastAsia" w:ascii="仿宋_GB2312" w:hAnsi="宋体" w:eastAsia="仿宋_GB2312"/>
          <w:sz w:val="32"/>
          <w:szCs w:val="32"/>
        </w:rPr>
        <w:t>高致病性禽流感、H7N9 流感:鸡、鸭、鹅、鸽、鹌鹑等家禽。</w:t>
      </w:r>
    </w:p>
    <w:p w14:paraId="1EDA88C1">
      <w:pPr>
        <w:ind w:firstLine="640" w:firstLineChars="200"/>
        <w:rPr>
          <w:rFonts w:hint="eastAsia" w:ascii="仿宋_GB2312" w:hAnsi="宋体" w:eastAsia="仿宋_GB2312"/>
          <w:sz w:val="32"/>
          <w:szCs w:val="32"/>
        </w:rPr>
      </w:pPr>
      <w:r>
        <w:rPr>
          <w:rFonts w:hint="eastAsia" w:ascii="仿宋_GB2312" w:hAnsi="宋体" w:eastAsia="仿宋_GB2312"/>
          <w:sz w:val="32"/>
          <w:szCs w:val="32"/>
        </w:rPr>
        <w:t>小反刍兽疫:羊。</w:t>
      </w:r>
    </w:p>
    <w:p w14:paraId="40BD0830">
      <w:pPr>
        <w:ind w:firstLine="640" w:firstLineChars="200"/>
        <w:rPr>
          <w:rFonts w:hint="eastAsia" w:ascii="仿宋_GB2312" w:hAnsi="宋体" w:eastAsia="仿宋_GB2312"/>
          <w:sz w:val="32"/>
          <w:szCs w:val="32"/>
        </w:rPr>
      </w:pPr>
      <w:r>
        <w:rPr>
          <w:rFonts w:hint="eastAsia" w:ascii="仿宋_GB2312" w:hAnsi="宋体" w:eastAsia="仿宋_GB2312"/>
          <w:sz w:val="32"/>
          <w:szCs w:val="32"/>
        </w:rPr>
        <w:t>布病、牛结核病和包虫病:牛、羊等。</w:t>
      </w:r>
    </w:p>
    <w:p w14:paraId="2EEFFC7E">
      <w:pPr>
        <w:ind w:firstLine="640" w:firstLineChars="200"/>
        <w:rPr>
          <w:rFonts w:hint="eastAsia" w:ascii="仿宋_GB2312" w:hAnsi="宋体" w:eastAsia="仿宋_GB2312"/>
          <w:sz w:val="32"/>
          <w:szCs w:val="32"/>
        </w:rPr>
      </w:pPr>
      <w:r>
        <w:rPr>
          <w:rFonts w:hint="eastAsia" w:ascii="仿宋_GB2312" w:hAnsi="宋体" w:eastAsia="仿宋_GB2312"/>
          <w:sz w:val="32"/>
          <w:szCs w:val="32"/>
        </w:rPr>
        <w:t>马鼻疽、马传贫:马等。</w:t>
      </w:r>
    </w:p>
    <w:p w14:paraId="47B64C8F">
      <w:pPr>
        <w:ind w:firstLine="640" w:firstLineChars="200"/>
        <w:rPr>
          <w:rFonts w:ascii="仿宋_GB2312" w:eastAsia="仿宋_GB2312"/>
          <w:sz w:val="32"/>
          <w:szCs w:val="32"/>
        </w:rPr>
      </w:pPr>
      <w:r>
        <w:rPr>
          <w:rFonts w:hint="eastAsia" w:ascii="仿宋_GB2312" w:eastAsia="仿宋_GB2312"/>
          <w:sz w:val="32"/>
          <w:szCs w:val="32"/>
        </w:rPr>
        <w:t>依法强制销毁的动物产品是指被动物疫病污染或可能被污染、存在动物疫病传播风险的猪肉、牛肉、羊肉、禽肉、马肉等肉类，鸡蛋等蛋类，牛奶等奶类；依法强制销毁的相关物品是指被污染或可能被污染的未拆包装的成品饲料。</w:t>
      </w:r>
    </w:p>
    <w:p w14:paraId="37A3DB2C">
      <w:pPr>
        <w:ind w:firstLine="640" w:firstLineChars="200"/>
        <w:rPr>
          <w:rFonts w:hint="eastAsia" w:ascii="黑体" w:hAnsi="黑体" w:eastAsia="黑体"/>
          <w:sz w:val="32"/>
          <w:szCs w:val="32"/>
        </w:rPr>
      </w:pPr>
      <w:r>
        <w:rPr>
          <w:rFonts w:hint="eastAsia" w:ascii="黑体" w:hAnsi="黑体" w:eastAsia="黑体"/>
          <w:sz w:val="32"/>
          <w:szCs w:val="32"/>
        </w:rPr>
        <w:t>四、补助标准</w:t>
      </w:r>
    </w:p>
    <w:p w14:paraId="241BFCE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强制扑杀动物的平均补助标准为猪800元/头(非洲猪瘟生猪扑杀补助标准1200元/头)；奶牛、种牛 6000 元/头、肉牛、役用牛 3000 元/头；羊 500 元/只；禽15元/羽、马 12000 元/匹。骆驼的扑杀补助标准参照种牛执行，鹿的扑杀补助标准参照肉牛执行，驴、骡的扑杀补助标准参照马执行；其他畜禽补助标准参照执行。各市可根据畜禽大小、品种等因素细化补助测算标准。</w:t>
      </w:r>
    </w:p>
    <w:p w14:paraId="60C2F70C">
      <w:pPr>
        <w:ind w:firstLine="640" w:firstLineChars="200"/>
        <w:rPr>
          <w:rFonts w:hint="eastAsia" w:ascii="仿宋_GB2312" w:hAnsi="宋体" w:eastAsia="仿宋_GB2312"/>
          <w:sz w:val="32"/>
          <w:szCs w:val="32"/>
        </w:rPr>
      </w:pPr>
      <w:r>
        <w:rPr>
          <w:rFonts w:hint="eastAsia" w:ascii="仿宋_GB2312" w:hAnsi="宋体" w:eastAsia="仿宋_GB2312"/>
          <w:sz w:val="32"/>
          <w:szCs w:val="32"/>
        </w:rPr>
        <w:t>畜牧兽医部门依法强制销毁的动物产品和相关物品补助标准原则上根据销毁产品的重量、不超过国家统计局或行业统计该年度市场价格的70%测算。</w:t>
      </w:r>
    </w:p>
    <w:p w14:paraId="328C773A">
      <w:pPr>
        <w:ind w:firstLine="640" w:firstLineChars="200"/>
        <w:rPr>
          <w:rFonts w:hint="eastAsia" w:ascii="黑体" w:hAnsi="黑体" w:eastAsia="黑体"/>
          <w:sz w:val="32"/>
          <w:szCs w:val="32"/>
        </w:rPr>
      </w:pPr>
      <w:r>
        <w:rPr>
          <w:rFonts w:hint="eastAsia" w:ascii="黑体" w:hAnsi="黑体" w:eastAsia="黑体"/>
          <w:sz w:val="32"/>
          <w:szCs w:val="32"/>
        </w:rPr>
        <w:t>五、补助安排</w:t>
      </w:r>
    </w:p>
    <w:p w14:paraId="51C6CD2D">
      <w:pPr>
        <w:ind w:firstLine="640" w:firstLineChars="200"/>
        <w:rPr>
          <w:rFonts w:hint="eastAsia" w:ascii="仿宋_GB2312" w:hAnsi="宋体" w:eastAsia="仿宋_GB2312"/>
          <w:sz w:val="32"/>
          <w:szCs w:val="32"/>
        </w:rPr>
      </w:pPr>
      <w:r>
        <w:rPr>
          <w:rFonts w:hint="eastAsia" w:ascii="仿宋_GB2312" w:hAnsi="宋体" w:eastAsia="仿宋_GB2312"/>
          <w:sz w:val="32"/>
          <w:szCs w:val="32"/>
        </w:rPr>
        <w:t>按照国家</w:t>
      </w:r>
      <w:r>
        <w:rPr>
          <w:rFonts w:ascii="仿宋_GB2312" w:hAnsi="宋体" w:eastAsia="仿宋_GB2312"/>
          <w:sz w:val="32"/>
          <w:szCs w:val="32"/>
        </w:rPr>
        <w:t>规定，</w:t>
      </w:r>
      <w:r>
        <w:rPr>
          <w:rFonts w:hint="eastAsia" w:ascii="仿宋_GB2312" w:hAnsi="宋体" w:eastAsia="仿宋_GB2312"/>
          <w:sz w:val="32"/>
          <w:szCs w:val="32"/>
        </w:rPr>
        <w:t>强制扑杀或强制销毁补助经费由中央、省、市、县财政按一定比例分级负担，省级以上财政对东中西部地区分别补助55%、60%、65%，其余资金由市县财政共同承担。具体是:对济南、淄博、烟台、威海、东营5市，省级以上财政补助 55%，其余45%由市县承担;对潍坊、泰安、济宁、日照4市，省级以上财政补助60%，其余40%由市县承担，对德州、枣庄、滨州、聊城、菏泽、临沂6市，省级以上财政补助65%，其余35%由市县承担。</w:t>
      </w:r>
    </w:p>
    <w:p w14:paraId="52BA20C5">
      <w:pPr>
        <w:ind w:firstLine="640" w:firstLineChars="200"/>
        <w:rPr>
          <w:rFonts w:hint="eastAsia" w:ascii="黑体" w:hAnsi="黑体" w:eastAsia="黑体"/>
          <w:sz w:val="32"/>
          <w:szCs w:val="32"/>
        </w:rPr>
      </w:pPr>
      <w:r>
        <w:rPr>
          <w:rFonts w:hint="eastAsia" w:ascii="黑体" w:hAnsi="黑体" w:eastAsia="黑体"/>
          <w:sz w:val="32"/>
          <w:szCs w:val="32"/>
        </w:rPr>
        <w:t>六、补助经费使用和申请</w:t>
      </w:r>
    </w:p>
    <w:p w14:paraId="49881536">
      <w:pPr>
        <w:ind w:firstLine="640" w:firstLineChars="200"/>
        <w:rPr>
          <w:rFonts w:hint="eastAsia" w:ascii="仿宋_GB2312" w:hAnsi="宋体" w:eastAsia="仿宋_GB2312"/>
          <w:sz w:val="32"/>
          <w:szCs w:val="32"/>
        </w:rPr>
      </w:pPr>
      <w:r>
        <w:rPr>
          <w:rFonts w:hint="eastAsia" w:ascii="仿宋_GB2312" w:hAnsi="宋体" w:eastAsia="仿宋_GB2312"/>
          <w:sz w:val="32"/>
          <w:szCs w:val="32"/>
        </w:rPr>
        <w:t>各地可统筹省以上动物防疫等补助经费，对在动物疫病预防、控制、净化、扑灭过程中被强制扑杀的动物和畜牧兽医部门依法强制销毁的动物产品及相关物品及时进行补助。</w:t>
      </w:r>
    </w:p>
    <w:p w14:paraId="04A284D3">
      <w:pPr>
        <w:ind w:firstLine="640" w:firstLineChars="200"/>
        <w:rPr>
          <w:rFonts w:hint="eastAsia" w:ascii="仿宋_GB2312" w:hAnsi="宋体" w:eastAsia="仿宋_GB2312"/>
          <w:sz w:val="32"/>
          <w:szCs w:val="32"/>
        </w:rPr>
      </w:pPr>
      <w:r>
        <w:rPr>
          <w:rFonts w:hint="eastAsia" w:ascii="仿宋_GB2312" w:hAnsi="宋体" w:eastAsia="仿宋_GB2312"/>
          <w:sz w:val="32"/>
          <w:szCs w:val="32"/>
        </w:rPr>
        <w:t>每年3月10日前，各市畜牧兽医主管部门会同财政部门向省畜牧兽医局、省财政厅报送上一年度3月1日至当年2月底期间强制扑杀实施情况，详细说明强制扑杀畜禽的品种、数量、时间、地点，销毁的物品种类、重量以及各级财政补助经费的测算。</w:t>
      </w:r>
    </w:p>
    <w:p w14:paraId="69CE3BB6">
      <w:pPr>
        <w:ind w:firstLine="640" w:firstLineChars="200"/>
        <w:rPr>
          <w:rFonts w:hint="eastAsia" w:ascii="黑体" w:hAnsi="黑体" w:eastAsia="黑体"/>
          <w:sz w:val="32"/>
          <w:szCs w:val="32"/>
        </w:rPr>
      </w:pPr>
      <w:r>
        <w:rPr>
          <w:rFonts w:hint="eastAsia" w:ascii="黑体" w:hAnsi="黑体" w:eastAsia="黑体"/>
          <w:sz w:val="32"/>
          <w:szCs w:val="32"/>
        </w:rPr>
        <w:t>七、工作要求</w:t>
      </w:r>
    </w:p>
    <w:p w14:paraId="27D5A3A3">
      <w:pPr>
        <w:ind w:firstLine="640" w:firstLineChars="200"/>
        <w:rPr>
          <w:rFonts w:hint="eastAsia" w:ascii="仿宋_GB2312" w:hAnsi="宋体" w:eastAsia="仿宋_GB2312"/>
          <w:sz w:val="32"/>
          <w:szCs w:val="32"/>
        </w:rPr>
      </w:pPr>
      <w:r>
        <w:rPr>
          <w:rFonts w:hint="eastAsia" w:ascii="仿宋_GB2312" w:hAnsi="宋体" w:eastAsia="仿宋_GB2312"/>
          <w:sz w:val="32"/>
          <w:szCs w:val="32"/>
        </w:rPr>
        <w:t>各市畜牧兽医部门应会同财政部门制定强制扑杀补助政策实施方案，明确经费申请和发放程序，细化补助标准。建立健全补助经费管理制度，督促县级畜牧兽医部门、财政部门及时落实补助经费，公开经费发放情况，广泛接受社会和群众监督。</w:t>
      </w:r>
    </w:p>
    <w:p w14:paraId="49F37AFB">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对因未及时报告疫情或不配合落实强制免疫、检疫、隔离、扑杀等防控措施而造成疫情扩散的养殖场（户），不给予强制扑杀补助。</w:t>
      </w:r>
    </w:p>
    <w:p w14:paraId="1CC1D610">
      <w:pPr>
        <w:ind w:firstLine="640" w:firstLineChars="200"/>
        <w:rPr>
          <w:rFonts w:hint="eastAsia" w:ascii="仿宋_GB2312" w:hAnsi="宋体" w:eastAsia="仿宋_GB2312"/>
          <w:sz w:val="32"/>
          <w:szCs w:val="32"/>
        </w:rPr>
      </w:pPr>
    </w:p>
    <w:p w14:paraId="533DE659">
      <w:pPr>
        <w:spacing w:line="600" w:lineRule="exact"/>
        <w:ind w:firstLine="640" w:firstLineChars="2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联系方式：省畜牧局动物卫生处</w:t>
      </w:r>
    </w:p>
    <w:p w14:paraId="08BAC990">
      <w:pPr>
        <w:spacing w:line="600" w:lineRule="exact"/>
        <w:ind w:firstLine="2240" w:firstLineChars="7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纪新元  0531-51788872</w:t>
      </w:r>
    </w:p>
    <w:p w14:paraId="00D35C01">
      <w:pPr>
        <w:ind w:firstLine="640" w:firstLineChars="200"/>
        <w:rPr>
          <w:rFonts w:hint="eastAsia" w:ascii="仿宋_GB2312" w:hAnsi="宋体" w:eastAsia="仿宋_GB2312"/>
          <w:sz w:val="32"/>
          <w:szCs w:val="32"/>
        </w:rPr>
      </w:pPr>
    </w:p>
    <w:p w14:paraId="477D38CD">
      <w:pPr>
        <w:spacing w:line="560" w:lineRule="exact"/>
        <w:rPr>
          <w:rFonts w:hint="eastAsia" w:ascii="黑体" w:hAnsi="宋体" w:eastAsia="黑体" w:cs="黑体"/>
          <w:sz w:val="32"/>
          <w:szCs w:val="32"/>
          <w:lang w:bidi="ar"/>
        </w:rPr>
      </w:pPr>
      <w:r>
        <w:rPr>
          <w:rFonts w:ascii="仿宋_GB2312" w:eastAsia="仿宋_GB2312"/>
          <w:sz w:val="32"/>
          <w:szCs w:val="32"/>
        </w:rPr>
        <w:br w:type="page"/>
      </w:r>
    </w:p>
    <w:p w14:paraId="29F8F148">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15.养殖环节无害化处理补助</w:t>
      </w:r>
    </w:p>
    <w:p w14:paraId="4E4D302C">
      <w:pPr>
        <w:spacing w:line="600" w:lineRule="exact"/>
        <w:ind w:firstLine="640" w:firstLineChars="200"/>
        <w:jc w:val="left"/>
        <w:rPr>
          <w:rFonts w:hint="eastAsia" w:ascii="黑体" w:hAnsi="黑体" w:eastAsia="黑体"/>
          <w:bCs/>
          <w:sz w:val="32"/>
          <w:szCs w:val="32"/>
        </w:rPr>
      </w:pPr>
    </w:p>
    <w:p w14:paraId="023DD9BC">
      <w:pPr>
        <w:spacing w:line="60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一、政策目标</w:t>
      </w:r>
    </w:p>
    <w:p w14:paraId="19D6BB4B">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进一步加强养殖环节病死猪无害化处理工作，继续对全省</w:t>
      </w:r>
      <w:r>
        <w:rPr>
          <w:rFonts w:ascii="仿宋_GB2312" w:eastAsia="仿宋_GB2312"/>
          <w:sz w:val="32"/>
          <w:szCs w:val="32"/>
        </w:rPr>
        <w:t>（</w:t>
      </w:r>
      <w:r>
        <w:rPr>
          <w:rFonts w:hint="eastAsia" w:ascii="仿宋_GB2312" w:eastAsia="仿宋_GB2312"/>
          <w:sz w:val="32"/>
          <w:szCs w:val="32"/>
        </w:rPr>
        <w:t>不含</w:t>
      </w:r>
      <w:r>
        <w:rPr>
          <w:rFonts w:ascii="仿宋_GB2312" w:eastAsia="仿宋_GB2312"/>
          <w:sz w:val="32"/>
          <w:szCs w:val="32"/>
        </w:rPr>
        <w:t>青岛）</w:t>
      </w:r>
      <w:r>
        <w:rPr>
          <w:rFonts w:hint="eastAsia" w:ascii="仿宋_GB2312" w:eastAsia="仿宋_GB2312"/>
          <w:sz w:val="32"/>
          <w:szCs w:val="32"/>
        </w:rPr>
        <w:t>养殖环节病死猪无害化处理实施补助，严防随意抛弃病死猪事件发生，有效防控重大动物疫病，促进生猪生产平稳健康持续发展。</w:t>
      </w:r>
    </w:p>
    <w:p w14:paraId="5DDBF65A">
      <w:pPr>
        <w:spacing w:line="60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二、支持对象</w:t>
      </w:r>
    </w:p>
    <w:p w14:paraId="5A86BDD3">
      <w:pPr>
        <w:spacing w:line="600" w:lineRule="exact"/>
        <w:ind w:firstLine="640" w:firstLineChars="200"/>
        <w:jc w:val="left"/>
        <w:rPr>
          <w:rFonts w:ascii="仿宋_GB2312" w:eastAsia="仿宋_GB2312"/>
          <w:bCs/>
          <w:sz w:val="32"/>
          <w:szCs w:val="32"/>
        </w:rPr>
      </w:pPr>
      <w:r>
        <w:rPr>
          <w:rFonts w:hint="eastAsia" w:ascii="仿宋_GB2312" w:hAnsi="黑体" w:eastAsia="仿宋_GB2312"/>
          <w:sz w:val="32"/>
          <w:szCs w:val="32"/>
        </w:rPr>
        <w:t>补助资金主要</w:t>
      </w:r>
      <w:r>
        <w:rPr>
          <w:rFonts w:hint="eastAsia" w:ascii="仿宋_GB2312" w:eastAsia="仿宋_GB2312"/>
          <w:sz w:val="32"/>
          <w:szCs w:val="32"/>
        </w:rPr>
        <w:t>对养殖环节病死猪集中专业无害化处理的实施主体进行补助，收集、转运、无害化处理等环节由不同主体承担的，各环节补助比例由各县（市、区）根据实际情况自行确定。</w:t>
      </w:r>
      <w:r>
        <w:rPr>
          <w:rFonts w:hint="eastAsia" w:ascii="仿宋_GB2312" w:eastAsia="仿宋_GB2312"/>
          <w:bCs/>
          <w:sz w:val="32"/>
          <w:szCs w:val="32"/>
        </w:rPr>
        <w:t>补助资金不得用于重大动物疫病扑杀畜禽、屠宰环节病死畜禽和病害畜禽产品无害化处理补助。</w:t>
      </w:r>
    </w:p>
    <w:p w14:paraId="7E2D2D67">
      <w:pPr>
        <w:spacing w:line="60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三、补助标准</w:t>
      </w:r>
    </w:p>
    <w:p w14:paraId="2633BBE2">
      <w:pPr>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bCs/>
          <w:sz w:val="32"/>
          <w:szCs w:val="32"/>
        </w:rPr>
        <w:t>对集中专业无害化处理的病死猪实行分档补助。其中，病死猪体长小于30厘米的，每头补助45元；病死猪体长大于30厘米（含），小于70厘米的，每头补助55元；病死猪体长大于70厘米（含）的，每头补助60元。</w:t>
      </w:r>
    </w:p>
    <w:p w14:paraId="29BBA37F">
      <w:pPr>
        <w:spacing w:line="60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四、实施程序</w:t>
      </w:r>
    </w:p>
    <w:p w14:paraId="1E7C032D">
      <w:pPr>
        <w:ind w:firstLine="640" w:firstLineChars="200"/>
        <w:rPr>
          <w:rFonts w:hint="eastAsia" w:ascii="仿宋_GB2312" w:hAnsi="黑体" w:eastAsia="仿宋_GB2312"/>
          <w:sz w:val="32"/>
          <w:szCs w:val="32"/>
        </w:rPr>
      </w:pPr>
      <w:r>
        <w:rPr>
          <w:rFonts w:hint="eastAsia" w:ascii="仿宋_GB2312" w:eastAsia="仿宋_GB2312"/>
          <w:bCs/>
          <w:sz w:val="32"/>
          <w:szCs w:val="32"/>
        </w:rPr>
        <w:t>省里综合各地</w:t>
      </w:r>
      <w:r>
        <w:rPr>
          <w:rFonts w:hint="eastAsia" w:ascii="仿宋_GB2312" w:eastAsia="仿宋_GB2312"/>
          <w:sz w:val="32"/>
          <w:szCs w:val="32"/>
        </w:rPr>
        <w:t>养殖环节病死猪集中专业无害化处理量</w:t>
      </w:r>
      <w:r>
        <w:rPr>
          <w:rFonts w:hint="eastAsia" w:ascii="仿宋_GB2312" w:eastAsia="仿宋_GB2312"/>
          <w:bCs/>
          <w:sz w:val="32"/>
          <w:szCs w:val="32"/>
        </w:rPr>
        <w:t>、生猪饲养量、无害化处理补助资金落实率等因素，测算分配资金并切块下达。</w:t>
      </w:r>
      <w:r>
        <w:rPr>
          <w:rFonts w:hint="eastAsia" w:ascii="仿宋_GB2312" w:hAnsi="黑体" w:eastAsia="仿宋_GB2312"/>
          <w:sz w:val="32"/>
          <w:szCs w:val="32"/>
        </w:rPr>
        <w:t>各地</w:t>
      </w:r>
      <w:r>
        <w:rPr>
          <w:rFonts w:ascii="仿宋_GB2312" w:hAnsi="黑体" w:eastAsia="仿宋_GB2312"/>
          <w:sz w:val="32"/>
          <w:szCs w:val="32"/>
        </w:rPr>
        <w:t>根据</w:t>
      </w:r>
      <w:r>
        <w:rPr>
          <w:rFonts w:hint="eastAsia" w:ascii="仿宋_GB2312" w:hAnsi="黑体" w:eastAsia="仿宋_GB2312"/>
          <w:sz w:val="32"/>
          <w:szCs w:val="32"/>
        </w:rPr>
        <w:t>养殖环节</w:t>
      </w:r>
      <w:r>
        <w:rPr>
          <w:rFonts w:hint="eastAsia" w:ascii="仿宋_GB2312" w:eastAsia="仿宋_GB2312"/>
          <w:sz w:val="32"/>
          <w:szCs w:val="32"/>
        </w:rPr>
        <w:t>病死猪</w:t>
      </w:r>
      <w:r>
        <w:rPr>
          <w:rFonts w:hint="eastAsia" w:ascii="仿宋_GB2312" w:hAnsi="黑体" w:eastAsia="仿宋_GB2312"/>
          <w:sz w:val="32"/>
          <w:szCs w:val="32"/>
        </w:rPr>
        <w:t>集中</w:t>
      </w:r>
      <w:r>
        <w:rPr>
          <w:rFonts w:ascii="仿宋_GB2312" w:hAnsi="黑体" w:eastAsia="仿宋_GB2312"/>
          <w:sz w:val="32"/>
          <w:szCs w:val="32"/>
        </w:rPr>
        <w:t>无害化处理情况</w:t>
      </w:r>
      <w:r>
        <w:rPr>
          <w:rFonts w:hint="eastAsia" w:ascii="仿宋_GB2312" w:hAnsi="黑体" w:eastAsia="仿宋_GB2312"/>
          <w:sz w:val="32"/>
          <w:szCs w:val="32"/>
        </w:rPr>
        <w:t>开展补助</w:t>
      </w:r>
      <w:r>
        <w:rPr>
          <w:rFonts w:ascii="仿宋_GB2312" w:hAnsi="黑体" w:eastAsia="仿宋_GB2312"/>
          <w:sz w:val="32"/>
          <w:szCs w:val="32"/>
        </w:rPr>
        <w:t>工作。</w:t>
      </w:r>
    </w:p>
    <w:p w14:paraId="16928621">
      <w:pPr>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2024年</w:t>
      </w:r>
      <w:r>
        <w:rPr>
          <w:rFonts w:ascii="仿宋_GB2312" w:hAnsi="微软雅黑" w:eastAsia="仿宋_GB2312" w:cs="宋体"/>
          <w:color w:val="000000"/>
          <w:kern w:val="0"/>
          <w:sz w:val="32"/>
          <w:szCs w:val="32"/>
        </w:rPr>
        <w:t>中央财政安排我省</w:t>
      </w:r>
      <w:r>
        <w:rPr>
          <w:rFonts w:hint="eastAsia" w:ascii="仿宋_GB2312" w:hAnsi="微软雅黑" w:eastAsia="仿宋_GB2312" w:cs="宋体"/>
          <w:color w:val="000000"/>
          <w:kern w:val="0"/>
          <w:sz w:val="32"/>
          <w:szCs w:val="32"/>
        </w:rPr>
        <w:t>养殖环节无害化处理补助资金分两批进行拨付。</w:t>
      </w:r>
    </w:p>
    <w:p w14:paraId="0E305CFC">
      <w:pPr>
        <w:spacing w:line="60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五、工作要求</w:t>
      </w:r>
    </w:p>
    <w:p w14:paraId="706BDD7A">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一要严格</w:t>
      </w:r>
      <w:r>
        <w:rPr>
          <w:rFonts w:ascii="仿宋_GB2312" w:eastAsia="仿宋_GB2312"/>
          <w:b/>
          <w:sz w:val="32"/>
          <w:szCs w:val="32"/>
        </w:rPr>
        <w:t>程序标准。</w:t>
      </w:r>
      <w:r>
        <w:rPr>
          <w:rFonts w:hint="eastAsia" w:ascii="仿宋_GB2312" w:eastAsia="仿宋_GB2312"/>
          <w:sz w:val="32"/>
          <w:szCs w:val="32"/>
        </w:rPr>
        <w:t>要严格按照</w:t>
      </w:r>
      <w:r>
        <w:rPr>
          <w:rFonts w:hint="eastAsia" w:ascii="仿宋_GB2312" w:hAnsi="微软雅黑" w:eastAsia="仿宋_GB2312" w:cs="宋体"/>
          <w:color w:val="000000"/>
          <w:kern w:val="0"/>
          <w:sz w:val="32"/>
          <w:szCs w:val="32"/>
        </w:rPr>
        <w:t>《山东省畜牧兽医局 山东省财政厅关于进一步加强病死畜禽无害化处理工作的通知》（鲁牧计财发〔2020〕20号）规定的无害化处理补助标准，</w:t>
      </w:r>
      <w:r>
        <w:rPr>
          <w:rFonts w:hint="eastAsia" w:ascii="仿宋_GB2312" w:eastAsia="仿宋_GB2312"/>
          <w:sz w:val="32"/>
          <w:szCs w:val="32"/>
        </w:rPr>
        <w:t>统筹省市县资金安排，足额落实补助资金。</w:t>
      </w:r>
    </w:p>
    <w:p w14:paraId="751C786B">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二要加快预算执行进度。</w:t>
      </w:r>
      <w:r>
        <w:rPr>
          <w:rFonts w:hint="eastAsia" w:ascii="仿宋_GB2312" w:eastAsia="仿宋_GB2312"/>
          <w:sz w:val="32"/>
          <w:szCs w:val="32"/>
          <w:lang w:val="en"/>
        </w:rPr>
        <w:t>中央和省级财政资金下达后，</w:t>
      </w:r>
      <w:r>
        <w:rPr>
          <w:rFonts w:hint="eastAsia" w:ascii="仿宋_GB2312" w:eastAsia="仿宋_GB2312"/>
          <w:sz w:val="32"/>
          <w:szCs w:val="32"/>
        </w:rPr>
        <w:t>要及时将补助资金给付到位，不得无故拖欠无害化处理企业补助资金，确保无害化处理体系有效运行。</w:t>
      </w:r>
    </w:p>
    <w:p w14:paraId="60449EAD">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三要加快推进信息化管理。</w:t>
      </w:r>
      <w:r>
        <w:rPr>
          <w:rFonts w:hint="eastAsia" w:ascii="仿宋_GB2312" w:eastAsia="仿宋_GB2312"/>
          <w:sz w:val="32"/>
          <w:szCs w:val="32"/>
        </w:rPr>
        <w:t>集中无害化处理各项流程应全部通过病死畜禽无害化处理监管信息模块办理，相关数据将以信息模块数据为准。</w:t>
      </w:r>
    </w:p>
    <w:p w14:paraId="43882BCA">
      <w:pPr>
        <w:ind w:firstLine="640" w:firstLineChars="200"/>
        <w:rPr>
          <w:rFonts w:hint="eastAsia" w:ascii="仿宋_GB2312" w:hAnsi="宋体" w:eastAsia="仿宋_GB2312"/>
          <w:sz w:val="32"/>
          <w:szCs w:val="32"/>
        </w:rPr>
      </w:pPr>
    </w:p>
    <w:p w14:paraId="5A04AF29">
      <w:pPr>
        <w:spacing w:line="600" w:lineRule="exact"/>
        <w:ind w:firstLine="640" w:firstLineChars="2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联系方式：省畜牧局动物卫生处</w:t>
      </w:r>
    </w:p>
    <w:p w14:paraId="00C09C61">
      <w:pPr>
        <w:spacing w:line="600" w:lineRule="exact"/>
        <w:ind w:firstLine="2240" w:firstLineChars="700"/>
        <w:jc w:val="left"/>
        <w:textAlignment w:val="baseline"/>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李善成</w:t>
      </w:r>
      <w:r>
        <w:rPr>
          <w:rFonts w:hint="eastAsia" w:ascii="仿宋_GB2312" w:hAnsi="微软雅黑" w:eastAsia="仿宋_GB2312" w:cs="宋体"/>
          <w:color w:val="000000"/>
          <w:kern w:val="0"/>
          <w:sz w:val="32"/>
          <w:szCs w:val="32"/>
        </w:rPr>
        <w:t xml:space="preserve">  0531-51788873</w:t>
      </w:r>
    </w:p>
    <w:p w14:paraId="783BD89A">
      <w:pPr>
        <w:ind w:firstLine="640" w:firstLineChars="200"/>
        <w:rPr>
          <w:rFonts w:hint="eastAsia" w:ascii="仿宋_GB2312" w:hAnsi="宋体" w:eastAsia="仿宋_GB2312"/>
          <w:sz w:val="32"/>
          <w:szCs w:val="32"/>
        </w:rPr>
      </w:pPr>
    </w:p>
    <w:p w14:paraId="2AF181F6">
      <w:pPr>
        <w:spacing w:line="600" w:lineRule="exact"/>
        <w:ind w:firstLine="640" w:firstLineChars="200"/>
        <w:jc w:val="left"/>
        <w:rPr>
          <w:rFonts w:ascii="仿宋_GB2312" w:eastAsia="仿宋_GB2312"/>
          <w:sz w:val="32"/>
          <w:szCs w:val="32"/>
        </w:rPr>
      </w:pPr>
    </w:p>
    <w:p w14:paraId="0E137CAF">
      <w:pPr>
        <w:rPr>
          <w:rFonts w:ascii="仿宋_GB2312" w:eastAsia="仿宋_GB2312"/>
          <w:sz w:val="32"/>
          <w:szCs w:val="32"/>
        </w:rPr>
      </w:pPr>
    </w:p>
    <w:p w14:paraId="1CA2EF89"/>
    <w:p w14:paraId="31CC29D2">
      <w:pPr>
        <w:spacing w:line="580" w:lineRule="exact"/>
        <w:jc w:val="center"/>
        <w:outlineLvl w:val="0"/>
        <w:rPr>
          <w:rFonts w:hint="eastAsia" w:ascii="黑体" w:hAnsi="黑体" w:eastAsia="黑体"/>
          <w:sz w:val="40"/>
          <w:szCs w:val="32"/>
        </w:rPr>
      </w:pPr>
    </w:p>
    <w:p w14:paraId="006D28F9">
      <w:pPr>
        <w:spacing w:line="580" w:lineRule="exact"/>
        <w:jc w:val="center"/>
        <w:outlineLvl w:val="0"/>
        <w:rPr>
          <w:rFonts w:hint="eastAsia" w:ascii="黑体" w:hAnsi="黑体" w:eastAsia="黑体"/>
          <w:sz w:val="40"/>
          <w:szCs w:val="32"/>
        </w:rPr>
      </w:pPr>
    </w:p>
    <w:p w14:paraId="76C9771A">
      <w:pPr>
        <w:spacing w:line="580" w:lineRule="exact"/>
        <w:jc w:val="center"/>
        <w:outlineLvl w:val="0"/>
        <w:rPr>
          <w:rFonts w:hint="eastAsia" w:ascii="黑体" w:hAnsi="黑体" w:eastAsia="黑体"/>
          <w:sz w:val="40"/>
          <w:szCs w:val="32"/>
        </w:rPr>
      </w:pPr>
    </w:p>
    <w:p w14:paraId="29EB0574">
      <w:pPr>
        <w:spacing w:line="580" w:lineRule="exact"/>
        <w:jc w:val="center"/>
        <w:outlineLvl w:val="0"/>
        <w:rPr>
          <w:rFonts w:hint="eastAsia" w:ascii="黑体" w:hAnsi="黑体" w:eastAsia="黑体"/>
          <w:sz w:val="40"/>
          <w:szCs w:val="32"/>
        </w:rPr>
      </w:pPr>
    </w:p>
    <w:p w14:paraId="383CEC76">
      <w:pPr>
        <w:spacing w:line="580" w:lineRule="exact"/>
        <w:jc w:val="center"/>
        <w:outlineLvl w:val="0"/>
        <w:rPr>
          <w:rFonts w:hint="eastAsia" w:ascii="黑体" w:hAnsi="黑体" w:eastAsia="黑体"/>
          <w:sz w:val="40"/>
          <w:szCs w:val="32"/>
        </w:rPr>
      </w:pPr>
    </w:p>
    <w:p w14:paraId="144842FC">
      <w:pPr>
        <w:spacing w:line="580" w:lineRule="exact"/>
        <w:jc w:val="center"/>
        <w:outlineLvl w:val="0"/>
        <w:rPr>
          <w:rFonts w:hint="eastAsia" w:ascii="黑体" w:hAnsi="黑体" w:eastAsia="黑体"/>
          <w:sz w:val="40"/>
          <w:szCs w:val="32"/>
        </w:rPr>
      </w:pPr>
    </w:p>
    <w:p w14:paraId="333E8867">
      <w:pPr>
        <w:spacing w:line="580" w:lineRule="exact"/>
        <w:jc w:val="center"/>
        <w:outlineLvl w:val="0"/>
        <w:rPr>
          <w:rFonts w:hint="eastAsia" w:ascii="黑体" w:hAnsi="黑体" w:eastAsia="黑体"/>
          <w:sz w:val="40"/>
          <w:szCs w:val="32"/>
        </w:rPr>
      </w:pPr>
    </w:p>
    <w:p w14:paraId="01039C82">
      <w:pPr>
        <w:spacing w:line="580" w:lineRule="exact"/>
        <w:jc w:val="center"/>
        <w:outlineLvl w:val="0"/>
        <w:rPr>
          <w:rFonts w:hint="eastAsia" w:ascii="黑体" w:hAnsi="黑体" w:eastAsia="黑体"/>
          <w:sz w:val="40"/>
          <w:szCs w:val="32"/>
        </w:rPr>
      </w:pPr>
    </w:p>
    <w:p w14:paraId="0297C67A">
      <w:pPr>
        <w:spacing w:line="580" w:lineRule="exact"/>
        <w:jc w:val="center"/>
        <w:outlineLvl w:val="0"/>
        <w:rPr>
          <w:rFonts w:hint="eastAsia" w:ascii="黑体" w:hAnsi="黑体" w:eastAsia="黑体"/>
          <w:sz w:val="40"/>
          <w:szCs w:val="32"/>
        </w:rPr>
      </w:pPr>
    </w:p>
    <w:p w14:paraId="62DBBF62">
      <w:pPr>
        <w:spacing w:line="580" w:lineRule="exact"/>
        <w:jc w:val="center"/>
        <w:outlineLvl w:val="0"/>
        <w:rPr>
          <w:rFonts w:ascii="方正小标宋简体" w:eastAsia="方正小标宋简体"/>
          <w:bCs/>
          <w:sz w:val="44"/>
          <w:szCs w:val="44"/>
        </w:rPr>
        <w:sectPr>
          <w:footerReference r:id="rId6" w:type="default"/>
          <w:pgSz w:w="11906" w:h="16838"/>
          <w:pgMar w:top="1440" w:right="1800" w:bottom="1440" w:left="1800" w:header="851" w:footer="992" w:gutter="0"/>
          <w:cols w:space="720" w:num="1"/>
          <w:docGrid w:type="lines" w:linePitch="312" w:charSpace="0"/>
        </w:sectPr>
      </w:pPr>
      <w:bookmarkStart w:id="1" w:name="_Toc4076"/>
      <w:r>
        <w:rPr>
          <w:rFonts w:hint="eastAsia" w:ascii="黑体" w:hAnsi="黑体" w:eastAsia="黑体"/>
          <w:sz w:val="40"/>
          <w:szCs w:val="32"/>
        </w:rPr>
        <w:t>第二篇  中央预算内</w:t>
      </w:r>
      <w:r>
        <w:rPr>
          <w:rFonts w:ascii="黑体" w:hAnsi="黑体" w:eastAsia="黑体"/>
          <w:sz w:val="40"/>
          <w:szCs w:val="32"/>
        </w:rPr>
        <w:t>项目</w:t>
      </w:r>
      <w:bookmarkEnd w:id="1"/>
    </w:p>
    <w:p w14:paraId="5D8E8538">
      <w:pPr>
        <w:adjustRightInd w:val="0"/>
        <w:snapToGrid w:val="0"/>
        <w:spacing w:line="600" w:lineRule="exact"/>
        <w:jc w:val="center"/>
        <w:rPr>
          <w:rFonts w:ascii="方正小标宋简体" w:eastAsia="方正小标宋简体"/>
          <w:bCs/>
          <w:sz w:val="44"/>
          <w:szCs w:val="44"/>
        </w:rPr>
      </w:pPr>
    </w:p>
    <w:p w14:paraId="3F99AF84">
      <w:pPr>
        <w:adjustRightInd w:val="0"/>
        <w:snapToGrid w:val="0"/>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16.现代种业提升工程项目</w:t>
      </w:r>
    </w:p>
    <w:p w14:paraId="05EF27FC">
      <w:pPr>
        <w:adjustRightInd w:val="0"/>
        <w:snapToGrid w:val="0"/>
        <w:spacing w:line="600" w:lineRule="exact"/>
        <w:jc w:val="center"/>
        <w:rPr>
          <w:rFonts w:ascii="楷体_GB2312" w:eastAsia="楷体_GB2312"/>
          <w:sz w:val="32"/>
          <w:szCs w:val="32"/>
        </w:rPr>
      </w:pPr>
      <w:r>
        <w:rPr>
          <w:rFonts w:hint="eastAsia" w:ascii="楷体_GB2312" w:eastAsia="楷体_GB2312"/>
          <w:sz w:val="32"/>
          <w:szCs w:val="32"/>
        </w:rPr>
        <w:t>（畜禽现代种业提升工程项目）</w:t>
      </w:r>
    </w:p>
    <w:p w14:paraId="42DD9788">
      <w:pPr>
        <w:adjustRightInd w:val="0"/>
        <w:snapToGrid w:val="0"/>
        <w:spacing w:line="600" w:lineRule="exact"/>
        <w:ind w:firstLine="640" w:firstLineChars="200"/>
        <w:rPr>
          <w:rFonts w:ascii="仿宋_GB2312" w:eastAsia="仿宋_GB2312"/>
          <w:sz w:val="32"/>
          <w:szCs w:val="32"/>
        </w:rPr>
      </w:pPr>
    </w:p>
    <w:p w14:paraId="4A0B23F5">
      <w:pPr>
        <w:adjustRightInd w:val="0"/>
        <w:snapToGrid w:val="0"/>
        <w:spacing w:line="560" w:lineRule="exact"/>
        <w:ind w:firstLine="640" w:firstLineChars="200"/>
        <w:rPr>
          <w:rFonts w:hint="eastAsia" w:ascii="黑体" w:hAnsi="黑体" w:eastAsia="黑体"/>
          <w:bCs/>
          <w:sz w:val="32"/>
          <w:szCs w:val="32"/>
        </w:rPr>
      </w:pPr>
      <w:r>
        <w:rPr>
          <w:rFonts w:hint="eastAsia" w:ascii="仿宋_GB2312" w:eastAsia="仿宋_GB2312"/>
          <w:sz w:val="32"/>
          <w:szCs w:val="32"/>
        </w:rPr>
        <w:t>畜禽现代种业提升工程重点支持畜禽品种性能测定、畜禽制（繁）种等种业关键环节能力提升项目建设。</w:t>
      </w:r>
    </w:p>
    <w:p w14:paraId="286F48E5">
      <w:pPr>
        <w:adjustRightInd w:val="0"/>
        <w:snapToGrid w:val="0"/>
        <w:spacing w:line="600" w:lineRule="exact"/>
        <w:ind w:firstLine="640" w:firstLineChars="200"/>
        <w:rPr>
          <w:rFonts w:hint="eastAsia" w:ascii="黑体" w:hAnsi="黑体" w:eastAsia="黑体"/>
          <w:bCs/>
          <w:sz w:val="32"/>
          <w:szCs w:val="32"/>
        </w:rPr>
      </w:pPr>
      <w:r>
        <w:rPr>
          <w:rFonts w:hint="eastAsia" w:ascii="黑体" w:hAnsi="黑体" w:eastAsia="黑体"/>
          <w:bCs/>
          <w:sz w:val="32"/>
          <w:szCs w:val="32"/>
        </w:rPr>
        <w:t>一、畜禽育种创新能力提升项目</w:t>
      </w:r>
    </w:p>
    <w:p w14:paraId="504C3954">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174037F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根据提升自主育种创新能力、保障主要畜产品市场有效供给的要求，支持有实力的国家畜禽核心育种场、科研教学等单位，有效利用地方畜禽种质资源和引进优良品种资源，加强主要畜种选育和新品种培育，为提高畜禽产品产量和质量提供支撑。支持一批大型育繁推一体化畜禽种业企业，延伸产业链条，推进联合育种，全面提升育种水平、供种能力和推广服务能力，打造一批国内先进、国际一流的畜禽育种品牌。</w:t>
      </w:r>
    </w:p>
    <w:p w14:paraId="15AEC5A9">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（二）建设内容</w:t>
      </w:r>
    </w:p>
    <w:p w14:paraId="6CE1A535">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主要建设内容包括建设标准化畜禽棚舍、育种实验室等土建工程，配套性能测定、疫病监测净化、胚胎移植、育种信息处理平台等仪器设备，购置母畜、胚胎、冻精等育种材料。择优支持部分大型育繁推一体化畜禽企业，完善育种创新、标准化繁种、科技推广等方面设施装备。</w:t>
      </w:r>
    </w:p>
    <w:p w14:paraId="278BC0AA">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（三）储备条件</w:t>
      </w:r>
    </w:p>
    <w:p w14:paraId="376B0E8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规划建设鸡育种创新项目1个。重点支持综合实力强、发展后劲足、运转机制活的育种企业承担，优先支持国家畜禽核心育种场。项目承担单位应具有与项目品种对应的《种畜禽生产经营许可证》，有专门的育种部门和技术团队，并与科研院校保持长期稳定的技术合作关系，参加国家或省级良种联合攻关的企业优先安排。</w:t>
      </w:r>
    </w:p>
    <w:p w14:paraId="21182F0D">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具体申报条件如下：蛋鸡种鸡场基础群存栏2万套以上，具备4个以上的蛋鸡品系纯系，至少有形成1个配套系的供种能力，建有2万只以上育种笼位，能持续开展5个以上杂交组合的配合力测定。肉鸡种鸡场基础群存栏3万套以上，具备育种素材4个以上，至少有形成1个配套系的供种能力，建有2万只以上育种笼位，能持续开展5个以上杂交组合的配合力测定。 </w:t>
      </w:r>
    </w:p>
    <w:p w14:paraId="37D1C470">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（四）中央投资规模</w:t>
      </w:r>
    </w:p>
    <w:p w14:paraId="0569D7C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以大型育繁推一体化龙头企业投资为主，中央投资占项目总投资比例不超过40％。项目中央投资不低于1000万元，且不高于1100万元，中央投资主要用于项目中具有一定公益性质的基础设施建设。</w:t>
      </w:r>
    </w:p>
    <w:p w14:paraId="4888A884">
      <w:pPr>
        <w:adjustRightInd w:val="0"/>
        <w:snapToGrid w:val="0"/>
        <w:spacing w:line="600" w:lineRule="exact"/>
        <w:ind w:firstLine="640" w:firstLineChars="200"/>
        <w:rPr>
          <w:rFonts w:hint="eastAsia" w:ascii="黑体" w:hAnsi="黑体" w:eastAsia="黑体"/>
          <w:bCs/>
          <w:sz w:val="32"/>
          <w:szCs w:val="32"/>
        </w:rPr>
      </w:pPr>
      <w:r>
        <w:rPr>
          <w:rFonts w:hint="eastAsia" w:ascii="黑体" w:hAnsi="黑体" w:eastAsia="黑体"/>
          <w:bCs/>
          <w:sz w:val="32"/>
          <w:szCs w:val="32"/>
        </w:rPr>
        <w:t>二、畜禽品种性能测定能力提升项目</w:t>
      </w:r>
    </w:p>
    <w:p w14:paraId="3DB5B003">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7E2E37A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对畜禽新品种的生产性能进行测定评价，开展遗传评估，为新品种推广和种业监管提供技术支撑。</w:t>
      </w:r>
    </w:p>
    <w:p w14:paraId="4E1B112F">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（二）建设内容</w:t>
      </w:r>
    </w:p>
    <w:p w14:paraId="7F6F2564">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品种测定站主要建设内容包括建设畜禽性能测定舍、隔离舍、饲草料库、污水处理池及其他场区工程等，配备饲喂自动供给测量系统、生产性能测定软件系统、检验检测仪器设备、病死畜禽无害化处理设备、配种防疫设备和冻精保存运输器械，建立信息处理平台。</w:t>
      </w:r>
    </w:p>
    <w:p w14:paraId="65FA6E0E">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（三）储备条件</w:t>
      </w:r>
    </w:p>
    <w:p w14:paraId="535CEB52">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全国主要畜禽品种生产布局，以现有获得资格认定和计量认证的部级和省级性能测定站为基础，在山东规划布局建设生猪、牛、羊品种性能测定站各1个。申报单位需具有相应的种畜禽测定、品种鉴定等业务能力和基础，配备有相应技术人员，资产和财务状况良好，运转机制灵活，有稳定的运行经费来源。</w:t>
      </w:r>
    </w:p>
    <w:p w14:paraId="2EBC99A2">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（四）中央投资规模</w:t>
      </w:r>
    </w:p>
    <w:p w14:paraId="145EA476">
      <w:pPr>
        <w:adjustRightInd w:val="0"/>
        <w:snapToGrid w:val="0"/>
        <w:spacing w:line="600" w:lineRule="exact"/>
        <w:ind w:firstLine="640" w:firstLineChars="200"/>
        <w:rPr>
          <w:rFonts w:ascii="仿宋_GB2312" w:eastAsia="仿宋_GB2312"/>
          <w:b/>
          <w:bCs/>
          <w:sz w:val="32"/>
          <w:szCs w:val="32"/>
        </w:rPr>
      </w:pPr>
      <w:r>
        <w:rPr>
          <w:rFonts w:hint="eastAsia" w:ascii="仿宋_GB2312" w:eastAsia="仿宋_GB2312"/>
          <w:sz w:val="32"/>
          <w:szCs w:val="32"/>
        </w:rPr>
        <w:t>按照不超过60％的补助比例安排中央投资；项目中央投资不低于1000万元，且不高于1200万元。</w:t>
      </w:r>
    </w:p>
    <w:p w14:paraId="0DD7F6B9">
      <w:pPr>
        <w:adjustRightInd w:val="0"/>
        <w:snapToGrid w:val="0"/>
        <w:spacing w:line="600" w:lineRule="exact"/>
        <w:ind w:firstLine="640" w:firstLineChars="200"/>
        <w:rPr>
          <w:rFonts w:hint="eastAsia" w:ascii="黑体" w:hAnsi="黑体" w:eastAsia="黑体"/>
          <w:bCs/>
          <w:sz w:val="32"/>
          <w:szCs w:val="32"/>
        </w:rPr>
      </w:pPr>
      <w:r>
        <w:rPr>
          <w:rFonts w:hint="eastAsia" w:ascii="黑体" w:hAnsi="黑体" w:eastAsia="黑体"/>
          <w:bCs/>
          <w:sz w:val="32"/>
          <w:szCs w:val="32"/>
        </w:rPr>
        <w:t>三、畜禽制（繁）种能力提升项目</w:t>
      </w:r>
    </w:p>
    <w:p w14:paraId="3120BEFF">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504C016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以保障优良畜禽供应为目标，新建和改扩建种公畜站，提升畜禽生产能力和生产质量。</w:t>
      </w:r>
    </w:p>
    <w:p w14:paraId="0EDF5C56">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（二）建设内容</w:t>
      </w:r>
    </w:p>
    <w:p w14:paraId="29E60963">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主要包括建设标准化畜禽圈舍、青贮池等设施及配套养殖设备、良种登记管理信息系统等。</w:t>
      </w:r>
    </w:p>
    <w:p w14:paraId="7902F301">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（三）储备条件</w:t>
      </w:r>
    </w:p>
    <w:p w14:paraId="0131579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规划改造种公牛站1个；项目申报单位需存栏一定数量在用种公牛，取得《种畜禽生产经营许可证》。重点支持与国家核心育种场联合育种的种公牛站，兼顾品种改良种公牛站。</w:t>
      </w:r>
    </w:p>
    <w:p w14:paraId="5CFAEB63">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（四）中央投资规模</w:t>
      </w:r>
    </w:p>
    <w:p w14:paraId="21252E80">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中央投资主要用于项目中具有一定公益性质的基础设施建设，中央投资占项目总投资比例不超过40％。项目中央投资不低于1000万元，且不高于1100万元。</w:t>
      </w:r>
    </w:p>
    <w:p w14:paraId="2A75BB45">
      <w:pPr>
        <w:adjustRightInd w:val="0"/>
        <w:snapToGrid w:val="0"/>
        <w:spacing w:line="600" w:lineRule="exact"/>
        <w:ind w:firstLine="640" w:firstLineChars="200"/>
        <w:rPr>
          <w:rFonts w:hint="eastAsia" w:ascii="黑体" w:hAnsi="黑体" w:eastAsia="黑体"/>
          <w:bCs/>
          <w:sz w:val="32"/>
          <w:szCs w:val="32"/>
        </w:rPr>
      </w:pPr>
      <w:r>
        <w:rPr>
          <w:rFonts w:hint="eastAsia" w:ascii="黑体" w:hAnsi="黑体" w:eastAsia="黑体"/>
          <w:bCs/>
          <w:sz w:val="32"/>
          <w:szCs w:val="32"/>
        </w:rPr>
        <w:t>四、联系方式</w:t>
      </w:r>
    </w:p>
    <w:p w14:paraId="019E0695">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省局畜牧处  蒋吉红  0531-51788863</w:t>
      </w:r>
    </w:p>
    <w:p w14:paraId="266F44AB">
      <w:pPr>
        <w:widowControl/>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省畜牧总站  闫先峰  0531-87198568</w:t>
      </w:r>
    </w:p>
    <w:p w14:paraId="15AA12FD">
      <w:pPr>
        <w:widowControl/>
        <w:adjustRightInd w:val="0"/>
        <w:snapToGrid w:val="0"/>
        <w:spacing w:line="600" w:lineRule="exact"/>
        <w:ind w:firstLine="640" w:firstLineChars="200"/>
        <w:rPr>
          <w:rFonts w:ascii="仿宋_GB2312" w:eastAsia="仿宋_GB2312"/>
          <w:sz w:val="32"/>
          <w:szCs w:val="32"/>
        </w:rPr>
      </w:pPr>
    </w:p>
    <w:p w14:paraId="38A74219">
      <w:r>
        <w:rPr>
          <w:rFonts w:hint="eastAsia" w:ascii="仿宋_GB2312" w:eastAsia="仿宋_GB2312"/>
          <w:sz w:val="32"/>
          <w:szCs w:val="32"/>
        </w:rPr>
        <w:br w:type="page"/>
      </w:r>
    </w:p>
    <w:p w14:paraId="039F9489">
      <w:pPr>
        <w:widowControl/>
        <w:adjustRightInd w:val="0"/>
        <w:snapToGrid w:val="0"/>
        <w:spacing w:line="600" w:lineRule="exact"/>
        <w:ind w:firstLine="640" w:firstLineChars="200"/>
        <w:rPr>
          <w:rFonts w:ascii="仿宋_GB2312" w:eastAsia="仿宋_GB2312"/>
          <w:sz w:val="32"/>
          <w:szCs w:val="32"/>
        </w:rPr>
      </w:pPr>
    </w:p>
    <w:p w14:paraId="1C1206AA">
      <w:pPr>
        <w:adjustRightInd w:val="0"/>
        <w:snapToGrid w:val="0"/>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17.动植物保护能力提升工程项目</w:t>
      </w:r>
    </w:p>
    <w:p w14:paraId="7A9678C1">
      <w:pPr>
        <w:adjustRightInd w:val="0"/>
        <w:snapToGrid w:val="0"/>
        <w:spacing w:line="600" w:lineRule="exact"/>
        <w:jc w:val="center"/>
        <w:rPr>
          <w:rFonts w:ascii="楷体_GB2312" w:eastAsia="楷体_GB2312"/>
          <w:sz w:val="32"/>
          <w:szCs w:val="32"/>
        </w:rPr>
      </w:pPr>
      <w:r>
        <w:rPr>
          <w:rFonts w:hint="eastAsia" w:ascii="楷体_GB2312" w:eastAsia="楷体_GB2312"/>
          <w:sz w:val="32"/>
          <w:szCs w:val="32"/>
        </w:rPr>
        <w:t>（陆生动物保护能力提升工程）</w:t>
      </w:r>
    </w:p>
    <w:p w14:paraId="79A36B83">
      <w:pPr>
        <w:adjustRightInd w:val="0"/>
        <w:snapToGrid w:val="0"/>
        <w:spacing w:line="600" w:lineRule="exact"/>
        <w:ind w:firstLine="640" w:firstLineChars="200"/>
        <w:rPr>
          <w:rFonts w:ascii="仿宋_GB2312" w:eastAsia="仿宋_GB2312"/>
          <w:sz w:val="32"/>
          <w:szCs w:val="32"/>
        </w:rPr>
      </w:pPr>
    </w:p>
    <w:p w14:paraId="0D6073E8">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按照《全国动植物保护能力提升工程建设规划（2017—2025年）》总体布局，重点支持动物防疫所需的各类实验室建设、实验仪器设施设备购置，着力提升动物疫病监测预警、预防控制等能力。</w:t>
      </w:r>
    </w:p>
    <w:p w14:paraId="484B53BD">
      <w:pPr>
        <w:adjustRightInd w:val="0"/>
        <w:snapToGrid w:val="0"/>
        <w:spacing w:line="600" w:lineRule="exact"/>
        <w:ind w:firstLine="640" w:firstLineChars="200"/>
        <w:rPr>
          <w:rFonts w:hint="eastAsia" w:ascii="黑体" w:hAnsi="黑体" w:eastAsia="黑体"/>
          <w:bCs/>
          <w:sz w:val="32"/>
          <w:szCs w:val="32"/>
        </w:rPr>
      </w:pPr>
      <w:r>
        <w:rPr>
          <w:rFonts w:hint="eastAsia" w:ascii="黑体" w:hAnsi="黑体" w:eastAsia="黑体"/>
          <w:sz w:val="32"/>
          <w:szCs w:val="32"/>
        </w:rPr>
        <w:t>一、</w:t>
      </w:r>
      <w:r>
        <w:rPr>
          <w:rFonts w:hint="eastAsia" w:ascii="黑体" w:hAnsi="黑体" w:eastAsia="黑体"/>
          <w:bCs/>
          <w:sz w:val="32"/>
          <w:szCs w:val="32"/>
        </w:rPr>
        <w:t>陆生动物疫病病原学监测区域中心</w:t>
      </w:r>
    </w:p>
    <w:p w14:paraId="0CD845F1">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5FFFDE94">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畜禽养殖相对比较密集、动物疫病流行状况复杂、防控任务重的地区，依托地市级动物疫病预防控制机构，更新改造升级病原学监测实验室，进一步提升病原学监测能力，重点承担非洲猪瘟、禽流感、口蹄疫、布病、包虫病、血吸虫病等优先防治病种的病原学监测、流行病学调查和信息直报任务，及时准确掌握相关病种的流行态势和病原分布状况，提升监测调查和预警分析能力，为控制和消灭重点疫病提供有力的技术支撑。</w:t>
      </w:r>
    </w:p>
    <w:p w14:paraId="760ABE29">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（二）建设内容</w:t>
      </w:r>
    </w:p>
    <w:p w14:paraId="152E286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填平补齐原则，更新改造兽医实验室，使之达到生物安全二级实验室（BSL-2）的水平，配备PCR仪、生物安全柜、高压灭菌器、电泳仪、温箱、超低温冰箱、离心机、酶标仪、移液器、振荡器等监测诊断设施设备。</w:t>
      </w:r>
    </w:p>
    <w:p w14:paraId="26D0B47D">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（三）储备条件</w:t>
      </w:r>
    </w:p>
    <w:p w14:paraId="2FA8D450">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在充分考虑实验室人员、技术和经费保障条件的基础上，优先考虑畜禽养殖量较大、疫病防控任务重的地市，项目已列入《全国动植物保护能力提升工程建设规划（2017—2025年）》，此次安排山东9个。</w:t>
      </w:r>
    </w:p>
    <w:p w14:paraId="7AE5BDAD">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（四）中央投资规模</w:t>
      </w:r>
    </w:p>
    <w:p w14:paraId="5AAA940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每个中心中央投资规模控制在150万元以内，中央投资比例不超过60%。</w:t>
      </w:r>
    </w:p>
    <w:p w14:paraId="5CFDA5E3">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二、动物防疫指定通道（公路动物防疫监督检查站）</w:t>
      </w:r>
    </w:p>
    <w:p w14:paraId="09D1CB09">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5066DC61">
      <w:pPr>
        <w:adjustRightInd w:val="0"/>
        <w:snapToGri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对经省级人民政府批准设立的动物防疫指定通道相关设施设备进行更新或改造，配备监督执法和信息化装备设施，提升动</w:t>
      </w:r>
      <w:r>
        <w:rPr>
          <w:rFonts w:hint="eastAsia" w:ascii="仿宋_GB2312" w:eastAsia="仿宋_GB2312"/>
          <w:sz w:val="32"/>
          <w:szCs w:val="32"/>
        </w:rPr>
        <w:t>物查验能力，堵截染疫动物，控制流通环节动物疫病传播扩散风险。</w:t>
      </w:r>
    </w:p>
    <w:p w14:paraId="1521535A">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（二）建设内容</w:t>
      </w:r>
    </w:p>
    <w:p w14:paraId="3A875C9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改造办公场地，完善检疫消毒、隔离观察等设施，购置检疫、取证、执法和通讯设备等，更新数码相机等调查取证设备，购置电脑、打印机等信息化设施设备。</w:t>
      </w:r>
    </w:p>
    <w:p w14:paraId="75F6FB57">
      <w:pPr>
        <w:adjustRightInd w:val="0"/>
        <w:snapToGrid w:val="0"/>
        <w:spacing w:line="600" w:lineRule="exact"/>
        <w:ind w:left="420" w:leftChars="200"/>
        <w:rPr>
          <w:rFonts w:ascii="楷体_GB2312" w:eastAsia="楷体_GB2312"/>
          <w:b/>
          <w:bCs/>
          <w:sz w:val="32"/>
          <w:szCs w:val="32"/>
        </w:rPr>
      </w:pPr>
      <w:r>
        <w:rPr>
          <w:rFonts w:hint="eastAsia" w:ascii="楷体_GB2312" w:eastAsia="楷体_GB2312"/>
          <w:b/>
          <w:bCs/>
          <w:sz w:val="32"/>
          <w:szCs w:val="32"/>
        </w:rPr>
        <w:t>（三）储备条件</w:t>
      </w:r>
    </w:p>
    <w:p w14:paraId="1F15428D">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项目已列入《全国动植物保护能力提升工程建设规划（2017—2025年）》，全国择优建设60个，每个省份原则上不超过6个。</w:t>
      </w:r>
    </w:p>
    <w:p w14:paraId="0DA6DE23">
      <w:pPr>
        <w:adjustRightInd w:val="0"/>
        <w:snapToGrid w:val="0"/>
        <w:spacing w:line="600" w:lineRule="exact"/>
        <w:ind w:left="420" w:leftChars="200"/>
        <w:rPr>
          <w:rFonts w:ascii="楷体_GB2312" w:eastAsia="楷体_GB2312"/>
          <w:b/>
          <w:bCs/>
          <w:sz w:val="32"/>
          <w:szCs w:val="32"/>
        </w:rPr>
      </w:pPr>
      <w:r>
        <w:rPr>
          <w:rFonts w:hint="eastAsia" w:ascii="楷体_GB2312" w:eastAsia="楷体_GB2312"/>
          <w:b/>
          <w:bCs/>
          <w:sz w:val="32"/>
          <w:szCs w:val="32"/>
        </w:rPr>
        <w:t>（四）中央投资规模</w:t>
      </w:r>
    </w:p>
    <w:p w14:paraId="55A4A00F">
      <w:pPr>
        <w:adjustRightInd w:val="0"/>
        <w:snapToGrid w:val="0"/>
        <w:spacing w:line="600" w:lineRule="exact"/>
        <w:ind w:firstLine="640" w:firstLineChars="200"/>
        <w:rPr>
          <w:rFonts w:ascii="仿宋_GB2312" w:eastAsia="仿宋_GB2312"/>
          <w:bCs/>
          <w:sz w:val="32"/>
          <w:szCs w:val="32"/>
        </w:rPr>
      </w:pPr>
      <w:r>
        <w:rPr>
          <w:rFonts w:hint="eastAsia" w:ascii="仿宋_GB2312" w:eastAsia="仿宋_GB2312"/>
          <w:sz w:val="32"/>
          <w:szCs w:val="32"/>
        </w:rPr>
        <w:t>每个</w:t>
      </w:r>
      <w:r>
        <w:rPr>
          <w:rFonts w:hint="eastAsia" w:ascii="仿宋_GB2312" w:eastAsia="仿宋_GB2312"/>
          <w:bCs/>
          <w:sz w:val="32"/>
          <w:szCs w:val="32"/>
        </w:rPr>
        <w:t>动物防疫指定通道中央</w:t>
      </w:r>
      <w:r>
        <w:rPr>
          <w:rFonts w:hint="eastAsia" w:ascii="仿宋_GB2312" w:eastAsia="仿宋_GB2312"/>
          <w:sz w:val="32"/>
          <w:szCs w:val="32"/>
        </w:rPr>
        <w:t>投资不超过30万元，</w:t>
      </w:r>
      <w:r>
        <w:rPr>
          <w:rFonts w:hint="eastAsia" w:ascii="仿宋_GB2312" w:eastAsia="仿宋_GB2312"/>
          <w:bCs/>
          <w:sz w:val="32"/>
          <w:szCs w:val="32"/>
        </w:rPr>
        <w:t>中央投资比例不超过60%。</w:t>
      </w:r>
    </w:p>
    <w:p w14:paraId="279D33E5">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三、病死畜禽无害化收集处理场</w:t>
      </w:r>
    </w:p>
    <w:p w14:paraId="54DCA6DD">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2FFA61D9">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选择省级已制定“十四五”病死畜禽无害化处理场布局规划、地方政府积极支持、有市场主体愿意承担、建设用地有保障的地方，支持建设病死畜禽无害化处理场，配套建设病死畜禽收集暂存点，优先支持开展病死猪无害化处理与保险联动试点的地方，及跨行政区域收集处理病死畜禽的地方实施项目。</w:t>
      </w:r>
    </w:p>
    <w:p w14:paraId="33889B73">
      <w:pPr>
        <w:numPr>
          <w:ilvl w:val="0"/>
          <w:numId w:val="6"/>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建设内容</w:t>
      </w:r>
    </w:p>
    <w:p w14:paraId="1AC0478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主要包括厂房、收运系统、冷库系统、给水系统、控制系统、烘干系统、余热回收系统建设安装工程，干化机、焚烧炉、烘干机、破碎机、锅炉、储油设施、废弃采集系统等无害化处理场设施设备，以及冰柜、电子称、收集车辆、视频监控系统、车载GPS定位系统等收集体系设施设备。</w:t>
      </w:r>
    </w:p>
    <w:p w14:paraId="5D85853F">
      <w:pPr>
        <w:numPr>
          <w:ilvl w:val="0"/>
          <w:numId w:val="6"/>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储备条件</w:t>
      </w:r>
    </w:p>
    <w:p w14:paraId="6655B559">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全国每年支持建设15个左右无害化处理场，择优确定年度支持范围。项目已列入《全国动植物保护能力提升工程建设规划（2017—2025年）》。</w:t>
      </w:r>
    </w:p>
    <w:p w14:paraId="011B1404">
      <w:pPr>
        <w:numPr>
          <w:ilvl w:val="0"/>
          <w:numId w:val="6"/>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中央投资规模</w:t>
      </w:r>
    </w:p>
    <w:p w14:paraId="06DB9A86">
      <w:pPr>
        <w:adjustRightInd w:val="0"/>
        <w:snapToGrid w:val="0"/>
        <w:spacing w:line="600" w:lineRule="exact"/>
        <w:ind w:left="420" w:leftChars="200" w:firstLine="640" w:firstLineChars="200"/>
        <w:rPr>
          <w:rFonts w:ascii="仿宋_GB2312" w:eastAsia="仿宋_GB2312"/>
          <w:sz w:val="32"/>
          <w:szCs w:val="32"/>
        </w:rPr>
      </w:pPr>
      <w:r>
        <w:rPr>
          <w:rFonts w:hint="eastAsia" w:ascii="仿宋_GB2312" w:eastAsia="仿宋_GB2312"/>
          <w:sz w:val="32"/>
          <w:szCs w:val="32"/>
        </w:rPr>
        <w:t>每个病死畜禽无害化收集处理场中央定额投资200万元，地方投资和吸引社会资本投入不少于每个300万。</w:t>
      </w:r>
    </w:p>
    <w:p w14:paraId="31C3BB95">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四、兽药风险监测设施改扩建项目</w:t>
      </w:r>
    </w:p>
    <w:p w14:paraId="3D000B3F">
      <w:p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（一）建设要求</w:t>
      </w:r>
    </w:p>
    <w:p w14:paraId="45BC565A">
      <w:pPr>
        <w:adjustRightInd w:val="0"/>
        <w:snapToGrid w:val="0"/>
        <w:spacing w:line="600" w:lineRule="exact"/>
        <w:ind w:firstLine="640" w:firstLineChars="200"/>
        <w:rPr>
          <w:rFonts w:ascii="仿宋_GB2312" w:eastAsia="仿宋_GB2312"/>
          <w:b/>
          <w:bCs/>
          <w:sz w:val="32"/>
          <w:szCs w:val="32"/>
        </w:rPr>
      </w:pPr>
      <w:r>
        <w:rPr>
          <w:rFonts w:hint="eastAsia" w:ascii="仿宋_GB2312" w:eastAsia="仿宋_GB2312"/>
          <w:sz w:val="32"/>
          <w:szCs w:val="32"/>
        </w:rPr>
        <w:t>按照填平补齐原则，改扩建省级兽药检验机构的兽用生物制品检验、动物源细菌耐药性监测、兽药非法添加物、兽药质量检验和兽药残留检测实验室，承担兽用生物制品检验、兽药质量及兽药残留检测、动物源细菌耐药性监测和预警评估、兽药中非法添加物标准制修订和检验等工作，优化兽药检验和兽药风险监测设施，补齐仪器设备缺口，提升检测能力和精度，保障兽用生物制品质量安全和动物产品质量安全。</w:t>
      </w:r>
    </w:p>
    <w:p w14:paraId="65499069">
      <w:pPr>
        <w:numPr>
          <w:ilvl w:val="0"/>
          <w:numId w:val="7"/>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建设内容</w:t>
      </w:r>
    </w:p>
    <w:p w14:paraId="5236048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兽药中非法添加物检测实验室项目，建设内容主要包括：新建（改扩建）兽药中非法添加物检测实验室，购置高分辨率串联质谱仪等兽药中非法添加物检测用仪器设备。</w:t>
      </w:r>
    </w:p>
    <w:p w14:paraId="7D599173">
      <w:pPr>
        <w:numPr>
          <w:ilvl w:val="0"/>
          <w:numId w:val="7"/>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储备条件</w:t>
      </w:r>
    </w:p>
    <w:p w14:paraId="702DEF1F">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要求承担单位为省级以上兽药检验机构，具备承担相应工作任务实验室人员、技术和经费保障等条件。项目已列入《全国动植物保护能力提升工程建设规划（2017</w:t>
      </w:r>
      <w:r>
        <w:rPr>
          <w:rFonts w:hint="eastAsia" w:ascii="仿宋_GB2312" w:hAnsi="宋体" w:eastAsia="仿宋_GB2312" w:cs="宋体"/>
          <w:sz w:val="32"/>
          <w:szCs w:val="32"/>
        </w:rPr>
        <w:t>－</w:t>
      </w:r>
      <w:r>
        <w:rPr>
          <w:rFonts w:hint="eastAsia" w:ascii="仿宋_GB2312" w:eastAsia="仿宋_GB2312"/>
          <w:sz w:val="32"/>
          <w:szCs w:val="32"/>
        </w:rPr>
        <w:t>2025年）》。</w:t>
      </w:r>
    </w:p>
    <w:p w14:paraId="2D3B6C54">
      <w:pPr>
        <w:numPr>
          <w:ilvl w:val="0"/>
          <w:numId w:val="7"/>
        </w:numPr>
        <w:adjustRightInd w:val="0"/>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中央投资规模</w:t>
      </w:r>
    </w:p>
    <w:p w14:paraId="5BB793ED">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中央投资规模控制在720万元以内，中央投资比例不超过60%。</w:t>
      </w:r>
    </w:p>
    <w:p w14:paraId="2CB2DAE4">
      <w:pPr>
        <w:adjustRightInd w:val="0"/>
        <w:snapToGrid w:val="0"/>
        <w:spacing w:line="600" w:lineRule="exact"/>
        <w:ind w:firstLine="640" w:firstLineChars="200"/>
        <w:rPr>
          <w:rFonts w:hint="eastAsia" w:ascii="黑体" w:hAnsi="黑体" w:eastAsia="黑体"/>
          <w:kern w:val="0"/>
          <w:sz w:val="32"/>
          <w:szCs w:val="32"/>
        </w:rPr>
      </w:pPr>
      <w:r>
        <w:rPr>
          <w:rFonts w:hint="eastAsia" w:ascii="黑体" w:hAnsi="黑体" w:eastAsia="黑体"/>
          <w:bCs/>
          <w:sz w:val="32"/>
          <w:szCs w:val="32"/>
        </w:rPr>
        <w:t>五、</w:t>
      </w:r>
      <w:r>
        <w:rPr>
          <w:rFonts w:hint="eastAsia" w:ascii="黑体" w:hAnsi="黑体" w:eastAsia="黑体"/>
          <w:sz w:val="32"/>
          <w:szCs w:val="32"/>
        </w:rPr>
        <w:t>联系方式</w:t>
      </w:r>
    </w:p>
    <w:p w14:paraId="648436F7">
      <w:pPr>
        <w:pStyle w:val="3"/>
        <w:adjustRightInd w:val="0"/>
        <w:snapToGrid w:val="0"/>
        <w:spacing w:line="600" w:lineRule="exact"/>
        <w:ind w:firstLine="640" w:firstLineChars="200"/>
        <w:rPr>
          <w:rFonts w:hAnsi="Times New Roman"/>
        </w:rPr>
      </w:pPr>
      <w:r>
        <w:rPr>
          <w:rFonts w:hint="eastAsia" w:hAnsi="Times New Roman"/>
        </w:rPr>
        <w:t>联系人及电话：</w:t>
      </w:r>
      <w:r>
        <w:rPr>
          <w:rFonts w:hint="eastAsia" w:hAnsi="Times New Roman"/>
          <w:lang w:val="en-US"/>
        </w:rPr>
        <w:t xml:space="preserve"> </w:t>
      </w:r>
      <w:r>
        <w:rPr>
          <w:rFonts w:hint="eastAsia" w:hAnsi="Times New Roman"/>
        </w:rPr>
        <w:t xml:space="preserve">  0531-51788876</w:t>
      </w:r>
    </w:p>
    <w:p w14:paraId="3F3D8F47">
      <w:pPr>
        <w:pStyle w:val="3"/>
        <w:adjustRightInd w:val="0"/>
        <w:snapToGrid w:val="0"/>
        <w:spacing w:line="600" w:lineRule="exact"/>
        <w:ind w:firstLine="640" w:firstLineChars="200"/>
        <w:rPr>
          <w:rFonts w:hAnsi="Times New Roman"/>
        </w:rPr>
      </w:pPr>
    </w:p>
    <w:p w14:paraId="023A0586">
      <w:pPr>
        <w:widowControl/>
        <w:jc w:val="left"/>
        <w:rPr>
          <w:rFonts w:ascii="仿宋_GB2312" w:eastAsia="仿宋_GB2312"/>
          <w:sz w:val="32"/>
          <w:szCs w:val="32"/>
        </w:rPr>
        <w:sectPr>
          <w:footerReference r:id="rId7" w:type="default"/>
          <w:pgSz w:w="11906" w:h="16838"/>
          <w:pgMar w:top="1440" w:right="1800" w:bottom="1440" w:left="1800" w:header="851" w:footer="992" w:gutter="0"/>
          <w:cols w:space="720" w:num="1"/>
          <w:docGrid w:type="lines" w:linePitch="312" w:charSpace="0"/>
        </w:sectPr>
      </w:pPr>
    </w:p>
    <w:p w14:paraId="379A25C0">
      <w:pPr>
        <w:adjustRightInd w:val="0"/>
        <w:snapToGrid w:val="0"/>
        <w:spacing w:line="600" w:lineRule="exact"/>
        <w:ind w:firstLine="643" w:firstLineChars="200"/>
        <w:rPr>
          <w:rFonts w:ascii="仿宋_GB2312" w:eastAsia="仿宋_GB2312"/>
          <w:b/>
          <w:sz w:val="32"/>
          <w:szCs w:val="32"/>
        </w:rPr>
      </w:pPr>
    </w:p>
    <w:p w14:paraId="2FA71AC8">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18.畜禽粪污资源化利用整县推进项目</w:t>
      </w:r>
    </w:p>
    <w:p w14:paraId="38BB30F1">
      <w:pPr>
        <w:adjustRightInd w:val="0"/>
        <w:snapToGrid w:val="0"/>
        <w:spacing w:line="600" w:lineRule="exact"/>
        <w:ind w:firstLine="640" w:firstLineChars="200"/>
        <w:rPr>
          <w:rFonts w:ascii="仿宋_GB2312" w:eastAsia="仿宋_GB2312"/>
          <w:sz w:val="32"/>
          <w:szCs w:val="32"/>
        </w:rPr>
      </w:pPr>
    </w:p>
    <w:p w14:paraId="00514F91">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一、建设要求</w:t>
      </w:r>
    </w:p>
    <w:p w14:paraId="4A662220">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突出种养结合要求，以县为单位统筹推进畜禽粪污资源化利用。项目建成后，项目县规模养殖场粪污处理设施装备基本配套，粪肥施用机械化水平稳步提高，示范基地耕地面积达到4万亩以上，总结推广种养循环技术模式，探索构建市场运行机制，带动县域粪肥就地就近利用，促进农牧循环发展。</w:t>
      </w:r>
    </w:p>
    <w:p w14:paraId="4B380529">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二、建设内容</w:t>
      </w:r>
    </w:p>
    <w:p w14:paraId="3F2ACE76">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重点支持规模养殖场、种植主体、社会化服务组织以及县级技术支撑单位改造提升畜禽粪污收集、贮存、处理、利用以及检测相关设施设备，建设打造粪肥还田利用示范基地。项目县根据现有基础条件，按照“填平补齐”的原则确定项目建设内容。重点支持密闭贮存发酵设施、堆肥设施等建设，建设厌氧消化、沼气利用、沼液密闭贮存、沼渣堆肥、臭气控制等设施；支持购置运输罐车、撒肥机，配套建设粪污输送管网、密闭田间贮存设施等，购置粪肥计量、养分测定等分析检测仪器；建设长期定位监测点。</w:t>
      </w:r>
    </w:p>
    <w:p w14:paraId="683F532A">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三、储备条件</w:t>
      </w:r>
    </w:p>
    <w:p w14:paraId="60666B5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县域生猪存栏量≥10万头或存栏猪当量≥20万头，优先将县级人民政府重视程度高、种养结合发展思路清晰、畜牧业发展稳定、配套政策措施有力、耕地面积较大、涉及到建设用地有保障（如产粮大县等）的县纳入支持范围。</w:t>
      </w:r>
    </w:p>
    <w:p w14:paraId="5430D6D3">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已实施过中央预算内投资或中央财政畜禽粪污资源化利用整县推进项目和重点流域农业面源污染综合治理项目的县不纳入储备范围。不能同时申报重点流域农业面源污染综合治理与畜禽粪污资源化利用整县推进项目。</w:t>
      </w:r>
    </w:p>
    <w:p w14:paraId="70AE3DE8">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四、中央投资规模</w:t>
      </w:r>
    </w:p>
    <w:p w14:paraId="6789E4A4">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央投资比例原则上不超过项目总投资的50%，每个县不超过3000万元。其中，生猪存栏量10－20万头或存栏猪当量20－40万头的县中央投资不超过2500万元；生猪存栏量20万头（含）或存栏猪当量40万头（含）以上的县，中央投资不超过3000万元。</w:t>
      </w:r>
    </w:p>
    <w:p w14:paraId="30154F0E">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五、联系方式</w:t>
      </w:r>
    </w:p>
    <w:p w14:paraId="3C86A002">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省局畜牧处  李  冬  0531-51788866</w:t>
      </w:r>
    </w:p>
    <w:p w14:paraId="13B530FD">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省畜牧总站  战汪涛  0531-51788709</w:t>
      </w:r>
    </w:p>
    <w:p w14:paraId="29251F98">
      <w:pPr>
        <w:adjustRightInd w:val="0"/>
        <w:snapToGrid w:val="0"/>
        <w:spacing w:line="600" w:lineRule="exact"/>
        <w:ind w:firstLine="640" w:firstLineChars="200"/>
        <w:rPr>
          <w:rFonts w:ascii="仿宋_GB2312" w:eastAsia="仿宋_GB2312"/>
          <w:sz w:val="32"/>
          <w:szCs w:val="32"/>
        </w:rPr>
      </w:pPr>
    </w:p>
    <w:p w14:paraId="5A95D267">
      <w:pPr>
        <w:spacing w:line="600" w:lineRule="exact"/>
        <w:outlineLvl w:val="0"/>
        <w:rPr>
          <w:rFonts w:hint="eastAsia" w:ascii="仿宋_GB2312" w:hAnsi="等线" w:eastAsia="仿宋_GB2312"/>
          <w:sz w:val="32"/>
          <w:szCs w:val="32"/>
        </w:rPr>
        <w:sectPr>
          <w:pgSz w:w="11906" w:h="16838"/>
          <w:pgMar w:top="1440" w:right="1800" w:bottom="1440" w:left="1800" w:header="851" w:footer="992" w:gutter="0"/>
          <w:cols w:space="720" w:num="1"/>
          <w:docGrid w:type="lines" w:linePitch="312" w:charSpace="0"/>
        </w:sectPr>
      </w:pPr>
    </w:p>
    <w:p w14:paraId="1781AA0A">
      <w:pPr>
        <w:spacing w:line="600" w:lineRule="exact"/>
        <w:jc w:val="center"/>
        <w:outlineLvl w:val="0"/>
        <w:rPr>
          <w:rFonts w:hint="eastAsia" w:ascii="黑体" w:hAnsi="黑体" w:eastAsia="黑体" w:cs="黑体"/>
          <w:sz w:val="40"/>
          <w:szCs w:val="40"/>
        </w:rPr>
      </w:pPr>
    </w:p>
    <w:p w14:paraId="6464F7CE">
      <w:pPr>
        <w:spacing w:line="600" w:lineRule="exact"/>
        <w:jc w:val="center"/>
        <w:outlineLvl w:val="0"/>
        <w:rPr>
          <w:rFonts w:hint="eastAsia" w:ascii="黑体" w:hAnsi="黑体" w:eastAsia="黑体" w:cs="黑体"/>
          <w:sz w:val="40"/>
          <w:szCs w:val="40"/>
        </w:rPr>
      </w:pPr>
    </w:p>
    <w:p w14:paraId="10838031">
      <w:pPr>
        <w:spacing w:line="600" w:lineRule="exact"/>
        <w:jc w:val="center"/>
        <w:outlineLvl w:val="0"/>
        <w:rPr>
          <w:rFonts w:hint="eastAsia" w:ascii="黑体" w:hAnsi="黑体" w:eastAsia="黑体" w:cs="黑体"/>
          <w:sz w:val="40"/>
          <w:szCs w:val="40"/>
        </w:rPr>
      </w:pPr>
    </w:p>
    <w:p w14:paraId="1FD98FED">
      <w:pPr>
        <w:spacing w:line="600" w:lineRule="exact"/>
        <w:jc w:val="center"/>
        <w:outlineLvl w:val="0"/>
        <w:rPr>
          <w:rFonts w:hint="eastAsia" w:ascii="黑体" w:hAnsi="黑体" w:eastAsia="黑体" w:cs="黑体"/>
          <w:sz w:val="40"/>
          <w:szCs w:val="40"/>
        </w:rPr>
      </w:pPr>
    </w:p>
    <w:p w14:paraId="78732C72">
      <w:pPr>
        <w:spacing w:line="600" w:lineRule="exact"/>
        <w:jc w:val="center"/>
        <w:outlineLvl w:val="0"/>
        <w:rPr>
          <w:rFonts w:hint="eastAsia" w:ascii="黑体" w:hAnsi="黑体" w:eastAsia="黑体" w:cs="黑体"/>
          <w:sz w:val="40"/>
          <w:szCs w:val="40"/>
        </w:rPr>
      </w:pPr>
    </w:p>
    <w:p w14:paraId="757CF7D7">
      <w:pPr>
        <w:spacing w:line="600" w:lineRule="exact"/>
        <w:jc w:val="center"/>
        <w:outlineLvl w:val="0"/>
        <w:rPr>
          <w:rFonts w:hint="eastAsia" w:ascii="黑体" w:hAnsi="黑体" w:eastAsia="黑体" w:cs="黑体"/>
          <w:sz w:val="40"/>
          <w:szCs w:val="40"/>
        </w:rPr>
      </w:pPr>
    </w:p>
    <w:p w14:paraId="563CD8A2">
      <w:pPr>
        <w:spacing w:line="600" w:lineRule="exact"/>
        <w:jc w:val="center"/>
        <w:outlineLvl w:val="0"/>
        <w:rPr>
          <w:rFonts w:hint="eastAsia" w:ascii="黑体" w:hAnsi="黑体" w:eastAsia="黑体" w:cs="黑体"/>
          <w:sz w:val="40"/>
          <w:szCs w:val="40"/>
        </w:rPr>
      </w:pPr>
    </w:p>
    <w:p w14:paraId="774F9D7C">
      <w:pPr>
        <w:spacing w:line="600" w:lineRule="exact"/>
        <w:jc w:val="center"/>
        <w:outlineLvl w:val="0"/>
        <w:rPr>
          <w:rFonts w:hint="eastAsia" w:ascii="黑体" w:hAnsi="黑体" w:eastAsia="黑体" w:cs="黑体"/>
          <w:sz w:val="40"/>
          <w:szCs w:val="40"/>
        </w:rPr>
      </w:pPr>
    </w:p>
    <w:p w14:paraId="445987B2">
      <w:pPr>
        <w:spacing w:line="600" w:lineRule="exact"/>
        <w:jc w:val="center"/>
        <w:outlineLvl w:val="0"/>
        <w:rPr>
          <w:rFonts w:hint="eastAsia" w:ascii="仿宋_GB2312" w:hAnsi="等线" w:eastAsia="仿宋_GB2312"/>
          <w:sz w:val="32"/>
          <w:szCs w:val="32"/>
        </w:rPr>
      </w:pPr>
      <w:bookmarkStart w:id="2" w:name="_Toc25509"/>
      <w:r>
        <w:rPr>
          <w:rFonts w:hint="eastAsia" w:ascii="黑体" w:hAnsi="黑体" w:eastAsia="黑体" w:cs="黑体"/>
          <w:sz w:val="40"/>
          <w:szCs w:val="40"/>
        </w:rPr>
        <w:t>第三篇  保险政策</w:t>
      </w:r>
      <w:r>
        <w:rPr>
          <w:rFonts w:ascii="仿宋_GB2312" w:hAnsi="等线" w:eastAsia="仿宋_GB2312"/>
          <w:sz w:val="32"/>
          <w:szCs w:val="32"/>
        </w:rPr>
        <w:br w:type="page"/>
      </w:r>
      <w:bookmarkEnd w:id="2"/>
    </w:p>
    <w:p w14:paraId="39B79600">
      <w:pPr>
        <w:pStyle w:val="8"/>
        <w:shd w:val="clear" w:color="auto" w:fill="FFFFFF"/>
        <w:spacing w:before="0" w:beforeAutospacing="0" w:after="0" w:afterAutospacing="0" w:line="225" w:lineRule="atLeast"/>
        <w:ind w:firstLine="460"/>
        <w:jc w:val="center"/>
        <w:rPr>
          <w:rFonts w:hint="eastAsia" w:ascii="方正小标宋简体" w:hAnsi="微软雅黑" w:eastAsia="方正小标宋简体"/>
          <w:b/>
          <w:color w:val="333333"/>
          <w:sz w:val="44"/>
          <w:szCs w:val="44"/>
        </w:rPr>
      </w:pPr>
      <w:r>
        <w:rPr>
          <w:rStyle w:val="12"/>
          <w:rFonts w:hint="eastAsia" w:ascii="方正小标宋简体" w:hAnsi="微软雅黑" w:eastAsia="方正小标宋简体"/>
          <w:b w:val="0"/>
          <w:color w:val="333333"/>
          <w:sz w:val="44"/>
          <w:szCs w:val="44"/>
        </w:rPr>
        <w:t>19.山东省畜牧业保险实施方案</w:t>
      </w:r>
    </w:p>
    <w:p w14:paraId="53024BC6">
      <w:pPr>
        <w:pStyle w:val="8"/>
        <w:spacing w:before="0" w:beforeAutospacing="0" w:after="0" w:afterAutospacing="0" w:line="600" w:lineRule="exact"/>
        <w:ind w:firstLine="640" w:firstLineChars="200"/>
        <w:jc w:val="both"/>
        <w:rPr>
          <w:rFonts w:hint="eastAsia" w:ascii="黑体" w:hAnsi="黑体" w:eastAsia="黑体" w:cs="Arial"/>
          <w:color w:val="000000"/>
          <w:sz w:val="32"/>
          <w:szCs w:val="32"/>
        </w:rPr>
      </w:pPr>
    </w:p>
    <w:p w14:paraId="1A21D99A">
      <w:pPr>
        <w:pStyle w:val="8"/>
        <w:spacing w:before="0" w:beforeAutospacing="0" w:after="0" w:afterAutospacing="0" w:line="600" w:lineRule="exact"/>
        <w:ind w:firstLine="640" w:firstLineChars="200"/>
        <w:jc w:val="both"/>
        <w:rPr>
          <w:rFonts w:hint="eastAsia" w:ascii="黑体" w:hAnsi="黑体" w:eastAsia="黑体" w:cs="Arial"/>
          <w:color w:val="000000"/>
          <w:sz w:val="32"/>
          <w:szCs w:val="32"/>
        </w:rPr>
      </w:pPr>
      <w:r>
        <w:rPr>
          <w:rFonts w:hint="eastAsia" w:ascii="黑体" w:hAnsi="黑体" w:eastAsia="黑体" w:cs="Arial"/>
          <w:color w:val="000000"/>
          <w:sz w:val="32"/>
          <w:szCs w:val="32"/>
        </w:rPr>
        <w:t>一、总体思路</w:t>
      </w:r>
    </w:p>
    <w:p w14:paraId="1FA5A74A">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全面贯彻党的十九大精神，以习近平新时代中国特色社会主义思想为指导，深入贯彻落实习近平总书记对山东工作的重要指示批示精神，围绕乡村振兴战略，以服务“三农”、保障民生为宗旨，建立由政府、养殖户、保险公司共同参与的畜牧业风险分担机制，提升畜牧业抵御风险和自救发展的能力，保障畜牧业生产安全和畜产品有效供给，促进农民持续增收。</w:t>
      </w:r>
    </w:p>
    <w:p w14:paraId="310F7A28">
      <w:pPr>
        <w:pStyle w:val="8"/>
        <w:spacing w:before="0" w:beforeAutospacing="0" w:after="0" w:afterAutospacing="0" w:line="600" w:lineRule="exact"/>
        <w:ind w:firstLine="640" w:firstLineChars="200"/>
        <w:jc w:val="both"/>
        <w:rPr>
          <w:rFonts w:hint="eastAsia" w:ascii="黑体" w:hAnsi="黑体" w:eastAsia="黑体" w:cs="Arial"/>
          <w:color w:val="000000"/>
          <w:sz w:val="32"/>
          <w:szCs w:val="32"/>
        </w:rPr>
      </w:pPr>
      <w:r>
        <w:rPr>
          <w:rFonts w:hint="eastAsia" w:ascii="黑体" w:hAnsi="黑体" w:eastAsia="黑体" w:cs="Arial"/>
          <w:color w:val="000000"/>
          <w:sz w:val="32"/>
          <w:szCs w:val="32"/>
        </w:rPr>
        <w:t>二、基本原则</w:t>
      </w:r>
      <w:r>
        <w:rPr>
          <w:rFonts w:ascii="Calibri" w:hAnsi="Calibri" w:eastAsia="黑体" w:cs="Calibri"/>
          <w:color w:val="000000"/>
          <w:sz w:val="32"/>
          <w:szCs w:val="32"/>
        </w:rPr>
        <w:t> </w:t>
      </w:r>
    </w:p>
    <w:p w14:paraId="39CE13D1">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（一）政府引导</w:t>
      </w:r>
    </w:p>
    <w:p w14:paraId="31DB171D">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各级政府加强对畜牧业保险工作的领导，加大保险政策宣传，落实财政配套补贴资金，加强理赔监管服务，引导畜牧业生产者参保，保护农户的生产积极性。</w:t>
      </w:r>
      <w:r>
        <w:rPr>
          <w:rFonts w:ascii="仿宋_GB2312" w:hAnsi="Arial" w:eastAsia="仿宋_GB2312" w:cs="Arial"/>
          <w:color w:val="000000"/>
          <w:sz w:val="32"/>
          <w:szCs w:val="32"/>
        </w:rPr>
        <w:t> </w:t>
      </w:r>
    </w:p>
    <w:p w14:paraId="3D127360">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（二）市场运作</w:t>
      </w:r>
    </w:p>
    <w:p w14:paraId="07E0FA6D">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充分发挥市场配置资源的决定性作用，通过公开招标、竞争性谈判、竞争性磋商等方式引入保险运营机构进行经营管理，承担理赔责任风险。通过年度工作考核实行奖惩制度，保持竞争提升保险服务水平。</w:t>
      </w:r>
      <w:r>
        <w:rPr>
          <w:rFonts w:ascii="仿宋_GB2312" w:hAnsi="Arial" w:eastAsia="仿宋_GB2312" w:cs="Arial"/>
          <w:color w:val="000000"/>
          <w:sz w:val="32"/>
          <w:szCs w:val="32"/>
        </w:rPr>
        <w:t> </w:t>
      </w:r>
    </w:p>
    <w:p w14:paraId="5CF3E530">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（三）自主自愿</w:t>
      </w:r>
    </w:p>
    <w:p w14:paraId="13AC481E">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通过政策引导、保费补贴、理赔服务和养殖户参保受益实例宣传等方式调动畜牧业生产者参保积极性，自愿参加投保。</w:t>
      </w:r>
      <w:r>
        <w:rPr>
          <w:rFonts w:ascii="仿宋_GB2312" w:hAnsi="Arial" w:eastAsia="仿宋_GB2312" w:cs="Arial"/>
          <w:color w:val="000000"/>
          <w:sz w:val="32"/>
          <w:szCs w:val="32"/>
        </w:rPr>
        <w:t> </w:t>
      </w:r>
    </w:p>
    <w:p w14:paraId="53576D08">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（四）协同推进</w:t>
      </w:r>
    </w:p>
    <w:p w14:paraId="5BFEA658">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保费补贴政策与其他惠农政策有机结合、共同推进，强化畜牧业保险与病死畜禽无害化处理联动机制，发挥财政资金强农惠牧的综合效益。</w:t>
      </w:r>
      <w:r>
        <w:rPr>
          <w:rFonts w:ascii="仿宋_GB2312" w:hAnsi="Arial" w:eastAsia="仿宋_GB2312" w:cs="Arial"/>
          <w:color w:val="000000"/>
          <w:sz w:val="32"/>
          <w:szCs w:val="32"/>
        </w:rPr>
        <w:t> </w:t>
      </w:r>
    </w:p>
    <w:p w14:paraId="53406106">
      <w:pPr>
        <w:pStyle w:val="8"/>
        <w:spacing w:before="0" w:beforeAutospacing="0" w:after="0" w:afterAutospacing="0" w:line="600" w:lineRule="exact"/>
        <w:ind w:firstLine="640" w:firstLineChars="200"/>
        <w:jc w:val="both"/>
        <w:rPr>
          <w:rFonts w:hint="eastAsia" w:ascii="黑体" w:hAnsi="黑体" w:eastAsia="黑体" w:cs="Arial"/>
          <w:color w:val="000000"/>
          <w:sz w:val="32"/>
          <w:szCs w:val="32"/>
        </w:rPr>
      </w:pPr>
      <w:r>
        <w:rPr>
          <w:rFonts w:hint="eastAsia" w:ascii="黑体" w:hAnsi="黑体" w:eastAsia="黑体" w:cs="Arial"/>
          <w:color w:val="000000"/>
          <w:sz w:val="32"/>
          <w:szCs w:val="32"/>
        </w:rPr>
        <w:t>三、保险政策</w:t>
      </w:r>
    </w:p>
    <w:p w14:paraId="67D701F6">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（一）实施范围</w:t>
      </w:r>
    </w:p>
    <w:p w14:paraId="3E7331F4">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全省行政区域（青岛市畜牧业保险工作由青岛市政府结合本地实际情况自行组织实施）。</w:t>
      </w:r>
    </w:p>
    <w:p w14:paraId="64503395">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（二）保费补贴品种</w:t>
      </w:r>
    </w:p>
    <w:p w14:paraId="73D7C214">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能繁母猪、育肥猪、奶牛保险。</w:t>
      </w:r>
    </w:p>
    <w:p w14:paraId="373D6922">
      <w:pPr>
        <w:numPr>
          <w:ilvl w:val="0"/>
          <w:numId w:val="8"/>
        </w:numPr>
        <w:spacing w:line="600" w:lineRule="exact"/>
        <w:ind w:firstLine="643" w:firstLineChars="200"/>
        <w:rPr>
          <w:rFonts w:ascii="楷体_GB2312" w:hAnsi="Arial" w:eastAsia="楷体_GB2312" w:cs="Arial"/>
          <w:b/>
          <w:bCs/>
          <w:color w:val="000000"/>
          <w:kern w:val="0"/>
          <w:sz w:val="32"/>
          <w:szCs w:val="32"/>
        </w:rPr>
      </w:pPr>
      <w:r>
        <w:rPr>
          <w:rFonts w:hint="eastAsia" w:ascii="楷体_GB2312" w:hAnsi="Arial" w:eastAsia="楷体_GB2312" w:cs="Arial"/>
          <w:b/>
          <w:bCs/>
          <w:color w:val="000000"/>
          <w:kern w:val="0"/>
          <w:sz w:val="32"/>
          <w:szCs w:val="32"/>
        </w:rPr>
        <w:t>参保对象</w:t>
      </w:r>
    </w:p>
    <w:p w14:paraId="49F71E89">
      <w:pPr>
        <w:spacing w:line="600" w:lineRule="exact"/>
        <w:ind w:firstLine="640" w:firstLineChars="200"/>
        <w:rPr>
          <w:rFonts w:ascii="仿宋_GB2312" w:hAnsi="Calibri" w:eastAsia="仿宋_GB2312"/>
          <w:sz w:val="32"/>
          <w:szCs w:val="32"/>
        </w:rPr>
      </w:pPr>
      <w:r>
        <w:rPr>
          <w:rFonts w:hint="eastAsia" w:ascii="仿宋_GB2312" w:eastAsia="仿宋_GB2312"/>
          <w:sz w:val="32"/>
          <w:szCs w:val="32"/>
        </w:rPr>
        <w:t>参保对象为全省所有养殖以上品种的所有农户、家庭牧场、企业、合作社等经营主体。养殖主体必须不在禁养区范围内才能参保；参保的养殖主体必须全场投保，不得选择性投保。</w:t>
      </w:r>
      <w:r>
        <w:rPr>
          <w:rFonts w:ascii="仿宋_GB2312" w:eastAsia="仿宋_GB2312"/>
          <w:sz w:val="32"/>
          <w:szCs w:val="32"/>
        </w:rPr>
        <w:t> </w:t>
      </w:r>
    </w:p>
    <w:p w14:paraId="285B37CD">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（四）保险责任范围</w:t>
      </w:r>
    </w:p>
    <w:p w14:paraId="4E7878A2">
      <w:pPr>
        <w:spacing w:line="600" w:lineRule="exact"/>
        <w:ind w:firstLine="640" w:firstLineChars="200"/>
        <w:rPr>
          <w:rFonts w:ascii="仿宋_GB2312" w:hAnsi="Calibri" w:eastAsia="仿宋_GB2312"/>
          <w:sz w:val="32"/>
          <w:szCs w:val="32"/>
        </w:rPr>
      </w:pPr>
      <w:r>
        <w:rPr>
          <w:rFonts w:hint="eastAsia" w:ascii="仿宋_GB2312" w:eastAsia="仿宋_GB2312"/>
          <w:sz w:val="32"/>
          <w:szCs w:val="32"/>
        </w:rPr>
        <w:t>能繁母猪、育肥猪、奶牛的保险责任为在保险期限内，因重大病害、自然灾害和意外事故所引致的保险个体直接死亡。</w:t>
      </w:r>
    </w:p>
    <w:p w14:paraId="7EB8AB6D">
      <w:pPr>
        <w:spacing w:line="600" w:lineRule="exact"/>
        <w:ind w:firstLine="640" w:firstLineChars="200"/>
        <w:rPr>
          <w:rFonts w:ascii="仿宋_GB2312" w:eastAsia="仿宋_GB2312"/>
          <w:sz w:val="32"/>
          <w:szCs w:val="32"/>
        </w:rPr>
      </w:pPr>
      <w:r>
        <w:rPr>
          <w:rFonts w:hint="eastAsia" w:ascii="仿宋_GB2312" w:eastAsia="仿宋_GB2312"/>
          <w:sz w:val="32"/>
          <w:szCs w:val="32"/>
        </w:rPr>
        <w:t>养殖业保险主险的保险责任包括但不限于主要疾病和疫病、自然灾害（暴雨、洪水（政府行蓄洪除外）、风灾、雷击、地震、冰雹、冻灾）、意外事故（泥石流、山体滑坡、火灾、爆炸、建筑物倒塌、空中运行物体坠落）、政府扑杀等。</w:t>
      </w:r>
    </w:p>
    <w:p w14:paraId="0D9566DE">
      <w:pPr>
        <w:pStyle w:val="8"/>
        <w:spacing w:before="0" w:beforeAutospacing="0" w:after="0" w:afterAutospacing="0" w:line="600" w:lineRule="exact"/>
        <w:ind w:firstLine="643" w:firstLineChars="200"/>
        <w:jc w:val="both"/>
        <w:rPr>
          <w:rFonts w:ascii="楷体_GB2312" w:hAnsi="Arial" w:eastAsia="楷体_GB2312" w:cs="Arial"/>
          <w:b/>
          <w:bCs/>
          <w:color w:val="000000"/>
          <w:sz w:val="32"/>
          <w:szCs w:val="32"/>
        </w:rPr>
      </w:pPr>
      <w:r>
        <w:rPr>
          <w:rFonts w:hint="eastAsia" w:ascii="楷体_GB2312" w:hAnsi="Arial" w:eastAsia="楷体_GB2312" w:cs="Arial"/>
          <w:b/>
          <w:bCs/>
          <w:color w:val="000000"/>
          <w:sz w:val="32"/>
          <w:szCs w:val="32"/>
        </w:rPr>
        <w:t>（五）基本保障水平</w:t>
      </w:r>
    </w:p>
    <w:p w14:paraId="37980646">
      <w:pPr>
        <w:pStyle w:val="8"/>
        <w:widowControl w:val="0"/>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养殖业保险补贴险种的保险金额，参照投保个体的生理价值（包括购买价格和饲养成本）确定，保险费率为6%。具体标准为：能繁母猪保险费72元/头，保险金额1200元/头；育肥猪保险费48元/头，保险金额800元/头；奶牛保险费300元/头，保险金额5000元/头。</w:t>
      </w:r>
    </w:p>
    <w:p w14:paraId="5E358B09">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能繁母猪和育肥猪条款随本方案同时下发，奶牛条款仍按2013年度方案条款执行。</w:t>
      </w:r>
    </w:p>
    <w:p w14:paraId="4723CFC8">
      <w:pPr>
        <w:pStyle w:val="8"/>
        <w:spacing w:before="0" w:beforeAutospacing="0" w:after="0" w:afterAutospacing="0" w:line="600" w:lineRule="exact"/>
        <w:ind w:firstLine="640" w:firstLineChars="200"/>
        <w:jc w:val="both"/>
        <w:rPr>
          <w:rFonts w:hint="eastAsia" w:ascii="黑体" w:hAnsi="黑体" w:eastAsia="黑体" w:cs="Arial"/>
          <w:color w:val="000000"/>
          <w:sz w:val="32"/>
          <w:szCs w:val="32"/>
        </w:rPr>
      </w:pPr>
      <w:r>
        <w:rPr>
          <w:rFonts w:hint="eastAsia" w:ascii="黑体" w:hAnsi="黑体" w:eastAsia="黑体" w:cs="Arial"/>
          <w:color w:val="000000"/>
          <w:sz w:val="32"/>
          <w:szCs w:val="32"/>
        </w:rPr>
        <w:t>四、农业保险经办机构</w:t>
      </w:r>
    </w:p>
    <w:p w14:paraId="43E6FAA1">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目前，经中国银行保险监督管理委员会批准的具有农业保险资质，愿意参加我省农业保险业务的经办机构有：中国人民财产保险股份有限公司山东省分公司、中华联合财产保险股份有限公司山东分公司、安华农业保险股份有限公司山东分公司、泰山财产保险股份有限公司山东分公司、中国太平洋财产保险有限公司山东分公司、中国平安财产保险股份有限公司山东分公司和青岛分公司、太平财产保险有限公司山东分公司、中国人寿财产险股份有限公司山东分公司。</w:t>
      </w:r>
    </w:p>
    <w:p w14:paraId="0F29DD90">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各市、县畜牧部门根据服务质量、基层网点建设情况、赔付情况等因素，自主确定本区域畜牧业保险经办机构数量及主体。县级尚未建立分支机构的保险公司暂不得承办畜牧业保险业务。</w:t>
      </w:r>
    </w:p>
    <w:p w14:paraId="5425A671">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各畜牧业保险经办机构要加强基层服务体系建设，不断健全畜牧业保险服务网点，将畜牧业保险服务机构延伸到乡镇和村，发挥网络、人才、管理、服务等方面优势，为广大农民提供方便快捷和优质高效的承保理赔服务。同时要积极主动与有关部门衔接，以优异的服务质量获得支持。市、县有关部门要积极主动地与畜牧业保险经办机构搞好配合，为养殖主体搞好服务。</w:t>
      </w:r>
    </w:p>
    <w:p w14:paraId="436F21AE">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p>
    <w:p w14:paraId="196BE7E1">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联系人：</w:t>
      </w:r>
      <w:r>
        <w:rPr>
          <w:rFonts w:ascii="仿宋_GB2312" w:hAnsi="Arial" w:eastAsia="仿宋_GB2312" w:cs="Arial"/>
          <w:color w:val="000000"/>
          <w:sz w:val="32"/>
          <w:szCs w:val="32"/>
        </w:rPr>
        <w:t>规划财务处</w:t>
      </w:r>
      <w:r>
        <w:rPr>
          <w:rFonts w:hint="eastAsia" w:ascii="仿宋_GB2312" w:hAnsi="Arial" w:eastAsia="仿宋_GB2312" w:cs="Arial"/>
          <w:color w:val="000000"/>
          <w:sz w:val="32"/>
          <w:szCs w:val="32"/>
        </w:rPr>
        <w:t xml:space="preserve"> 于周 </w:t>
      </w:r>
      <w:r>
        <w:rPr>
          <w:rFonts w:ascii="仿宋_GB2312" w:hAnsi="Arial" w:eastAsia="仿宋_GB2312" w:cs="Arial"/>
          <w:color w:val="000000"/>
          <w:sz w:val="32"/>
          <w:szCs w:val="32"/>
        </w:rPr>
        <w:t>0531-51788852</w:t>
      </w:r>
      <w:r>
        <w:rPr>
          <w:rFonts w:ascii="仿宋_GB2312" w:hAnsi="Arial" w:eastAsia="仿宋_GB2312" w:cs="Arial"/>
          <w:color w:val="000000"/>
          <w:sz w:val="32"/>
          <w:szCs w:val="32"/>
        </w:rPr>
        <w:br w:type="page"/>
      </w:r>
    </w:p>
    <w:p w14:paraId="5BAB6A25">
      <w:pPr>
        <w:pStyle w:val="8"/>
        <w:spacing w:before="0" w:beforeAutospacing="0" w:after="0" w:afterAutospacing="0"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20.山东省地方优势特色农产品保险</w:t>
      </w:r>
    </w:p>
    <w:p w14:paraId="5A13EB40">
      <w:pPr>
        <w:pStyle w:val="8"/>
        <w:spacing w:before="0" w:beforeAutospacing="0" w:after="0" w:afterAutospacing="0"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奖补政策</w:t>
      </w:r>
    </w:p>
    <w:p w14:paraId="4934DFF9">
      <w:pPr>
        <w:pStyle w:val="8"/>
        <w:spacing w:before="0" w:beforeAutospacing="0" w:after="0" w:afterAutospacing="0" w:line="600" w:lineRule="exact"/>
        <w:ind w:firstLine="880" w:firstLineChars="200"/>
        <w:jc w:val="center"/>
        <w:rPr>
          <w:rFonts w:hint="eastAsia" w:ascii="方正小标宋简体" w:hAnsi="方正小标宋简体" w:eastAsia="方正小标宋简体" w:cs="方正小标宋简体"/>
          <w:sz w:val="44"/>
          <w:szCs w:val="44"/>
        </w:rPr>
      </w:pPr>
    </w:p>
    <w:p w14:paraId="0C81389D">
      <w:pPr>
        <w:pStyle w:val="16"/>
        <w:numPr>
          <w:ilvl w:val="0"/>
          <w:numId w:val="9"/>
        </w:numPr>
        <w:spacing w:line="600" w:lineRule="exact"/>
        <w:ind w:firstLineChars="0"/>
        <w:rPr>
          <w:rFonts w:hint="eastAsia" w:ascii="黑体" w:hAnsi="黑体" w:eastAsia="黑体" w:cs="黑体"/>
          <w:sz w:val="32"/>
          <w:szCs w:val="32"/>
        </w:rPr>
      </w:pPr>
      <w:r>
        <w:rPr>
          <w:rFonts w:hint="eastAsia" w:ascii="黑体" w:hAnsi="黑体" w:eastAsia="黑体" w:cs="黑体"/>
          <w:sz w:val="32"/>
          <w:szCs w:val="32"/>
        </w:rPr>
        <w:t>奖补原则</w:t>
      </w:r>
    </w:p>
    <w:p w14:paraId="54659AC1">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坚持“突出地方主责、体现激励导向、助力乡村振兴、循序渐进实施”的原则，以保险经办机构市场化运作为依托，以农户、龙头企业、专业合作组织等投保主体自主自愿为前提，按照事权与支出责任相适应的要求，注重发挥市县开展特色农业保险的主体责任和主动性，在市县财政给予特色农业保险保险费补贴基础上，省财政结合中央财政奖补资金给予奖补支持。</w:t>
      </w:r>
    </w:p>
    <w:p w14:paraId="58EEAF09">
      <w:pPr>
        <w:pStyle w:val="16"/>
        <w:numPr>
          <w:ilvl w:val="0"/>
          <w:numId w:val="9"/>
        </w:numPr>
        <w:spacing w:line="600" w:lineRule="exact"/>
        <w:ind w:firstLineChars="0"/>
        <w:rPr>
          <w:rFonts w:hint="eastAsia" w:ascii="黑体" w:hAnsi="黑体" w:eastAsia="黑体" w:cs="黑体"/>
          <w:sz w:val="32"/>
          <w:szCs w:val="32"/>
        </w:rPr>
      </w:pPr>
      <w:r>
        <w:rPr>
          <w:rFonts w:hint="eastAsia" w:ascii="黑体" w:hAnsi="黑体" w:eastAsia="黑体" w:cs="黑体"/>
          <w:sz w:val="32"/>
          <w:szCs w:val="32"/>
        </w:rPr>
        <w:t>奖补范围</w:t>
      </w:r>
    </w:p>
    <w:p w14:paraId="57BDCCB3">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纳入奖补政策支持的保险险种应符合我省农业产业政策导向、具有一定产业规模、农户投保意愿强烈，对促进农业增效、农民增收、农村发展具有重要意义。具体满足以下条件：</w:t>
      </w:r>
    </w:p>
    <w:p w14:paraId="2762E677">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1、在现有中央财政补贴险种标准范围之外，具有区域特色的优势农产品。</w:t>
      </w:r>
    </w:p>
    <w:p w14:paraId="18302B3D">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 xml:space="preserve">2、纳入《山东省地方优势特色农产品保险目录》，具体涵盖特色粮经作物、特色园艺产品、特色畜产品、特色水产品、林特产品及其他品种。目录内同一保险标的不能重复享受奖补政策。 </w:t>
      </w:r>
    </w:p>
    <w:p w14:paraId="0AF78BFE">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3、农民投保需求强烈且已形成一定产业规模，单一品种一个年度内总保费规模应在50万以上。</w:t>
      </w:r>
    </w:p>
    <w:p w14:paraId="55C25807">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4、相关品种农业保险纳入当地财政补贴范围。</w:t>
      </w:r>
    </w:p>
    <w:p w14:paraId="1BB7ECB2">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5、在做好产量保险基础上，鼓励开展收入保险、等创新性保险产品。对中央财政补贴险种进行的保险产品创新，符合条件的创新部分纳入奖补政策支持范围。</w:t>
      </w:r>
    </w:p>
    <w:p w14:paraId="7A002E92">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出现以下情形之一的，奖补政策不予支持：</w:t>
      </w:r>
    </w:p>
    <w:p w14:paraId="740782EF">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1、县（市、区）尚未建立农业保险高质量发展联席会议机制，或部门间协调配合较差的；</w:t>
      </w:r>
    </w:p>
    <w:p w14:paraId="5F36FA3E">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2、政策性农业保险保费补贴资金拨付缓慢，存在严重欠拨问题的；</w:t>
      </w:r>
    </w:p>
    <w:p w14:paraId="5B2AFA42">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3、经调查，特色险种开展所在地政府、投保农民普遍反映承保机构查勘不及时、服务水平较低、或存在惜赔等现象，情节严重的；</w:t>
      </w:r>
    </w:p>
    <w:p w14:paraId="1ACF98BC">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4、承保机构在当地近两年内因农业保险业务违法违规受到有关部门处罚；</w:t>
      </w:r>
    </w:p>
    <w:p w14:paraId="29232736">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5、连续三个申报年度内，险种赔付率均低于70%的险种。</w:t>
      </w:r>
    </w:p>
    <w:p w14:paraId="44A3FDF6">
      <w:pPr>
        <w:pStyle w:val="16"/>
        <w:numPr>
          <w:ilvl w:val="0"/>
          <w:numId w:val="9"/>
        </w:numPr>
        <w:spacing w:line="600" w:lineRule="exact"/>
        <w:ind w:firstLineChars="0"/>
        <w:rPr>
          <w:rFonts w:hint="eastAsia" w:ascii="黑体" w:hAnsi="黑体" w:eastAsia="黑体" w:cs="黑体"/>
          <w:sz w:val="32"/>
          <w:szCs w:val="32"/>
        </w:rPr>
      </w:pPr>
      <w:r>
        <w:rPr>
          <w:rFonts w:hint="eastAsia" w:ascii="黑体" w:hAnsi="黑体" w:eastAsia="黑体" w:cs="黑体"/>
          <w:sz w:val="32"/>
          <w:szCs w:val="32"/>
        </w:rPr>
        <w:t>奖补资金分配</w:t>
      </w:r>
    </w:p>
    <w:p w14:paraId="62529ACF">
      <w:pPr>
        <w:pStyle w:val="16"/>
        <w:spacing w:line="600" w:lineRule="exact"/>
        <w:ind w:firstLine="0" w:firstLineChars="0"/>
        <w:rPr>
          <w:rFonts w:hint="eastAsia" w:ascii="仿宋_GB2312" w:hAnsi="宋体" w:eastAsia="仿宋_GB2312" w:cs="宋体"/>
          <w:bCs/>
          <w:spacing w:val="-4"/>
          <w:sz w:val="32"/>
          <w:szCs w:val="32"/>
        </w:rPr>
      </w:pPr>
      <w:r>
        <w:rPr>
          <w:rFonts w:hint="eastAsia" w:ascii="楷体_GB2312" w:hAnsi="楷体_GB2312" w:eastAsia="楷体_GB2312" w:cs="楷体_GB2312"/>
          <w:b/>
          <w:spacing w:val="-4"/>
          <w:sz w:val="32"/>
          <w:szCs w:val="32"/>
        </w:rPr>
        <w:t xml:space="preserve">   （一）省级奖补资金。</w:t>
      </w:r>
      <w:r>
        <w:rPr>
          <w:rFonts w:hint="eastAsia" w:ascii="仿宋_GB2312" w:hAnsi="宋体" w:eastAsia="仿宋_GB2312" w:cs="宋体"/>
          <w:bCs/>
          <w:spacing w:val="-4"/>
          <w:sz w:val="32"/>
          <w:szCs w:val="32"/>
        </w:rPr>
        <w:t>省财政结合当年预算规模，分类给予支持：</w:t>
      </w:r>
    </w:p>
    <w:p w14:paraId="1609EC3D">
      <w:pPr>
        <w:spacing w:line="600" w:lineRule="exact"/>
        <w:ind w:firstLine="627" w:firstLineChars="200"/>
        <w:rPr>
          <w:rFonts w:hint="eastAsia" w:ascii="仿宋_GB2312" w:hAnsi="宋体" w:eastAsia="仿宋_GB2312" w:cs="宋体"/>
          <w:bCs/>
          <w:spacing w:val="-4"/>
          <w:sz w:val="32"/>
          <w:szCs w:val="32"/>
        </w:rPr>
      </w:pPr>
      <w:r>
        <w:rPr>
          <w:rFonts w:hint="eastAsia" w:ascii="仿宋_GB2312" w:hAnsi="宋体" w:eastAsia="仿宋_GB2312" w:cs="宋体"/>
          <w:b/>
          <w:spacing w:val="-4"/>
          <w:sz w:val="32"/>
          <w:szCs w:val="32"/>
        </w:rPr>
        <w:t>1、原省级温室大棚、苹果、桃保险（第一类）。</w:t>
      </w:r>
      <w:r>
        <w:rPr>
          <w:rFonts w:hint="eastAsia" w:ascii="仿宋_GB2312" w:hAnsi="宋体" w:eastAsia="仿宋_GB2312" w:cs="宋体"/>
          <w:bCs/>
          <w:spacing w:val="-4"/>
          <w:sz w:val="32"/>
          <w:szCs w:val="32"/>
        </w:rPr>
        <w:t>保费由农户自行承担40%，各级财政补贴60%。其中，省财政对直管县第一档、第二档分别补助30%、25%；对市级第一档、第二档、第三档分别补助20%、15%、10%。其余部分由市县级财政承担。</w:t>
      </w:r>
    </w:p>
    <w:p w14:paraId="15B8AF5D">
      <w:pPr>
        <w:spacing w:line="600" w:lineRule="exact"/>
        <w:ind w:firstLine="627" w:firstLineChars="200"/>
        <w:rPr>
          <w:rFonts w:hint="eastAsia" w:ascii="楷体_GB2312" w:hAnsi="楷体_GB2312" w:eastAsia="楷体_GB2312" w:cs="楷体_GB2312"/>
          <w:bCs/>
          <w:spacing w:val="-4"/>
          <w:sz w:val="32"/>
          <w:szCs w:val="32"/>
        </w:rPr>
      </w:pPr>
      <w:r>
        <w:rPr>
          <w:rFonts w:hint="eastAsia" w:ascii="仿宋_GB2312" w:hAnsi="宋体" w:eastAsia="仿宋_GB2312" w:cs="宋体"/>
          <w:b/>
          <w:spacing w:val="-4"/>
          <w:sz w:val="32"/>
          <w:szCs w:val="32"/>
        </w:rPr>
        <w:t>2、特色农产品目标价格指数保险（第二类）。</w:t>
      </w:r>
      <w:r>
        <w:rPr>
          <w:rFonts w:hint="eastAsia" w:ascii="仿宋_GB2312" w:hAnsi="宋体" w:eastAsia="仿宋_GB2312" w:cs="宋体"/>
          <w:bCs/>
          <w:spacing w:val="-4"/>
          <w:sz w:val="32"/>
          <w:szCs w:val="32"/>
        </w:rPr>
        <w:t>保费由农户自行承担40%，各级财政补贴60%。省财政对直管县第一档、第二档分别补助30%、25%；对市级第一档、第二档、第三档分别补助20%、15%、10%。其余部分由市县级财政承担。</w:t>
      </w:r>
    </w:p>
    <w:p w14:paraId="692C3609">
      <w:pPr>
        <w:spacing w:line="600" w:lineRule="exact"/>
        <w:ind w:firstLine="627" w:firstLineChars="200"/>
        <w:rPr>
          <w:rFonts w:hint="eastAsia" w:ascii="仿宋_GB2312" w:hAnsi="宋体" w:eastAsia="仿宋_GB2312" w:cs="宋体"/>
          <w:bCs/>
          <w:spacing w:val="-4"/>
          <w:sz w:val="32"/>
          <w:szCs w:val="32"/>
        </w:rPr>
      </w:pPr>
      <w:r>
        <w:rPr>
          <w:rFonts w:hint="eastAsia" w:ascii="仿宋_GB2312" w:hAnsi="宋体" w:eastAsia="仿宋_GB2312" w:cs="宋体"/>
          <w:b/>
          <w:spacing w:val="-4"/>
          <w:sz w:val="32"/>
          <w:szCs w:val="32"/>
        </w:rPr>
        <w:t>3、市县自主开展的特色农产品保险（第三类）。</w:t>
      </w:r>
      <w:r>
        <w:rPr>
          <w:rFonts w:hint="eastAsia" w:ascii="仿宋_GB2312" w:hAnsi="宋体" w:eastAsia="仿宋_GB2312" w:cs="宋体"/>
          <w:bCs/>
          <w:spacing w:val="-4"/>
          <w:sz w:val="32"/>
          <w:szCs w:val="32"/>
        </w:rPr>
        <w:t>对县（市、区）引导小农户、新型农业经营主体等开展的，符合相关条件且当地财政已给予保费补贴的特色农产品保险，省财政按照上年度市、县（市、区）两级财政已补贴保费支出规模的50%确定当年省财政奖补额度，通过后补助方式将奖补资金拨付至县（市、区）。同一县（市、区）单一险种省级奖补资金最高不超过500万元。若该特色险种为市级统一开展险种，则以市为单位单一险种省级奖补资金最高不超过500万元。</w:t>
      </w:r>
    </w:p>
    <w:p w14:paraId="6021DA66">
      <w:pPr>
        <w:spacing w:line="600" w:lineRule="exact"/>
        <w:ind w:firstLine="627" w:firstLineChars="200"/>
        <w:rPr>
          <w:rFonts w:hint="eastAsia" w:ascii="仿宋_GB2312" w:hAnsi="宋体" w:eastAsia="仿宋_GB2312" w:cs="宋体"/>
          <w:bCs/>
          <w:spacing w:val="-4"/>
          <w:sz w:val="32"/>
          <w:szCs w:val="32"/>
        </w:rPr>
      </w:pPr>
      <w:r>
        <w:rPr>
          <w:rFonts w:hint="eastAsia" w:ascii="楷体_GB2312" w:hAnsi="楷体_GB2312" w:eastAsia="楷体_GB2312" w:cs="楷体_GB2312"/>
          <w:b/>
          <w:spacing w:val="-4"/>
          <w:sz w:val="32"/>
          <w:szCs w:val="32"/>
        </w:rPr>
        <w:t>（二）中央奖补资金。</w:t>
      </w:r>
      <w:r>
        <w:rPr>
          <w:rFonts w:hint="eastAsia" w:ascii="仿宋_GB2312" w:hAnsi="宋体" w:eastAsia="仿宋_GB2312" w:cs="宋体"/>
          <w:bCs/>
          <w:spacing w:val="-4"/>
          <w:sz w:val="32"/>
          <w:szCs w:val="32"/>
        </w:rPr>
        <w:t>根据中央财政每年下达我省奖补资金规模，分类综合确定资金分配意见。扣除按规定可提取的大灾风险准备金、信息化建设费用等支出后，剩余中央奖补资金优先保障第一类险种，最高奖补比例不超过上年度该险种保费总规模的25%。对第二、三类险种，根据上年度市县财政已给予保费补贴的特色农产品保险保费总规模、当年工作重点等因素，确定不同类别险种资金分配系数。</w:t>
      </w:r>
    </w:p>
    <w:p w14:paraId="0DC460D0">
      <w:pPr>
        <w:spacing w:line="600" w:lineRule="exact"/>
        <w:ind w:firstLine="624" w:firstLineChars="200"/>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对地方优势特色农产品保险保单需载明农户、农业生产经营组织及各级财政等各方承担的保费比例和金额。通过奖补资金支持的，不再单独载明奖补资金对应比例，但需体现“在中央和省财政奖补政策支持下”等字样。</w:t>
      </w:r>
    </w:p>
    <w:p w14:paraId="41C2B24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四、奖补程序</w:t>
      </w:r>
    </w:p>
    <w:p w14:paraId="653F0A4A">
      <w:pPr>
        <w:spacing w:line="600" w:lineRule="exact"/>
        <w:ind w:firstLine="629"/>
        <w:jc w:val="left"/>
        <w:rPr>
          <w:rFonts w:hint="eastAsia" w:ascii="仿宋_GB2312" w:hAnsi="宋体" w:eastAsia="仿宋_GB2312" w:cs="宋体"/>
          <w:bCs/>
          <w:spacing w:val="-4"/>
          <w:sz w:val="32"/>
          <w:szCs w:val="32"/>
        </w:rPr>
      </w:pPr>
      <w:r>
        <w:rPr>
          <w:rFonts w:hint="eastAsia" w:ascii="楷体_GB2312" w:eastAsia="楷体_GB2312"/>
          <w:b/>
          <w:bCs/>
          <w:sz w:val="32"/>
          <w:szCs w:val="32"/>
        </w:rPr>
        <w:t>（一）资金申请。</w:t>
      </w:r>
      <w:r>
        <w:rPr>
          <w:rFonts w:hint="eastAsia" w:ascii="仿宋_GB2312" w:hAnsi="宋体" w:eastAsia="仿宋_GB2312" w:cs="宋体"/>
          <w:bCs/>
          <w:spacing w:val="-4"/>
          <w:sz w:val="32"/>
          <w:szCs w:val="32"/>
        </w:rPr>
        <w:t>每年2月底前，各市（含省财政直接管理县，数据单列）财政局会同相关业务部门，根据本地上年已开展的特色农产品保险情况，向省财政厅和省级行业主管部门分别报送以奖代补资金申请报告。逾期不报的，不纳入奖补资金支持范围。申请材料包括：</w:t>
      </w:r>
    </w:p>
    <w:p w14:paraId="3E7A9C50">
      <w:pPr>
        <w:spacing w:line="600" w:lineRule="exact"/>
        <w:ind w:firstLine="629"/>
        <w:jc w:val="left"/>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（1）基本情况。包括保险标的种养数量、总产值、占当地农林牧渔业总产值比重，规模化种植或者养殖程度等。</w:t>
      </w:r>
    </w:p>
    <w:p w14:paraId="00CB8454">
      <w:pPr>
        <w:spacing w:line="600" w:lineRule="exact"/>
        <w:ind w:firstLine="629"/>
        <w:jc w:val="left"/>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（2）保险方案。包括特色农产品的保险金额、保险责任、保险费率、经营主体、经营模式，财政扶持政策文件等。</w:t>
      </w:r>
    </w:p>
    <w:p w14:paraId="1AA04723">
      <w:pPr>
        <w:spacing w:line="600" w:lineRule="exact"/>
        <w:ind w:firstLine="629"/>
        <w:jc w:val="left"/>
        <w:rPr>
          <w:rFonts w:hint="eastAsia" w:ascii="仿宋_GB2312" w:hAnsi="宋体" w:eastAsia="仿宋_GB2312" w:cs="宋体"/>
          <w:bCs/>
          <w:spacing w:val="-4"/>
          <w:sz w:val="32"/>
          <w:szCs w:val="32"/>
        </w:rPr>
      </w:pPr>
      <w:r>
        <w:rPr>
          <w:rFonts w:hint="eastAsia" w:ascii="仿宋_GB2312" w:hAnsi="宋体" w:eastAsia="仿宋_GB2312" w:cs="宋体"/>
          <w:bCs/>
          <w:spacing w:val="-4"/>
          <w:sz w:val="32"/>
          <w:szCs w:val="32"/>
        </w:rPr>
        <w:t>（3）补贴情况。包括上年已开展且市县财政已给予补贴支持的保险投保数量、投保户数、投保占比、保费规模、财政补贴规模及证明材料等。</w:t>
      </w:r>
    </w:p>
    <w:p w14:paraId="11D5BB2C">
      <w:pPr>
        <w:spacing w:line="600" w:lineRule="exact"/>
        <w:ind w:firstLine="643" w:firstLineChars="200"/>
        <w:rPr>
          <w:rFonts w:hint="eastAsia" w:ascii="仿宋_GB2312" w:hAnsi="宋体" w:eastAsia="仿宋_GB2312" w:cs="宋体"/>
          <w:bCs/>
          <w:spacing w:val="-4"/>
          <w:sz w:val="32"/>
          <w:szCs w:val="32"/>
        </w:rPr>
      </w:pPr>
      <w:r>
        <w:rPr>
          <w:rFonts w:hint="eastAsia" w:ascii="楷体_GB2312" w:eastAsia="楷体_GB2312"/>
          <w:b/>
          <w:bCs/>
          <w:sz w:val="32"/>
          <w:szCs w:val="32"/>
        </w:rPr>
        <w:t>（二）材料审核。</w:t>
      </w:r>
      <w:r>
        <w:rPr>
          <w:rFonts w:hint="eastAsia" w:ascii="仿宋_GB2312" w:hAnsi="宋体" w:eastAsia="仿宋_GB2312" w:cs="宋体"/>
          <w:bCs/>
          <w:spacing w:val="-4"/>
          <w:sz w:val="32"/>
          <w:szCs w:val="32"/>
        </w:rPr>
        <w:t>省财政厅会同省级行业主管部门、保险监管部门对市县申请纳入奖补资金支持的险种评估审核，明确当年全省特色农产品保险奖补资金分配意见。</w:t>
      </w:r>
    </w:p>
    <w:p w14:paraId="4F7A4177">
      <w:pPr>
        <w:spacing w:line="600" w:lineRule="exact"/>
        <w:ind w:firstLine="643" w:firstLineChars="200"/>
        <w:rPr>
          <w:rFonts w:hint="eastAsia" w:ascii="仿宋_GB2312" w:hAnsi="宋体" w:eastAsia="仿宋_GB2312" w:cs="宋体"/>
          <w:bCs/>
          <w:spacing w:val="-4"/>
          <w:sz w:val="32"/>
          <w:szCs w:val="32"/>
        </w:rPr>
      </w:pPr>
      <w:r>
        <w:rPr>
          <w:rFonts w:hint="eastAsia" w:ascii="楷体_GB2312" w:eastAsia="楷体_GB2312"/>
          <w:b/>
          <w:bCs/>
          <w:sz w:val="32"/>
          <w:szCs w:val="32"/>
        </w:rPr>
        <w:t>（三）资金下达。</w:t>
      </w:r>
      <w:r>
        <w:rPr>
          <w:rFonts w:hint="eastAsia" w:ascii="仿宋_GB2312" w:hAnsi="宋体" w:eastAsia="仿宋_GB2312" w:cs="宋体"/>
          <w:bCs/>
          <w:spacing w:val="-4"/>
          <w:sz w:val="32"/>
          <w:szCs w:val="32"/>
        </w:rPr>
        <w:t>省级奖补资金随保费补贴资金于当年人代会结束后一个月内预拨。待确定当年中央、省级奖补资金总额后，分别下达奖补资金文件。</w:t>
      </w:r>
    </w:p>
    <w:p w14:paraId="202E5673">
      <w:pPr>
        <w:spacing w:line="600" w:lineRule="exact"/>
        <w:ind w:firstLine="624" w:firstLineChars="200"/>
        <w:rPr>
          <w:rFonts w:hint="eastAsia" w:ascii="仿宋_GB2312" w:hAnsi="宋体" w:eastAsia="仿宋_GB2312" w:cs="宋体"/>
          <w:bCs/>
          <w:spacing w:val="-4"/>
          <w:sz w:val="32"/>
          <w:szCs w:val="32"/>
        </w:rPr>
      </w:pPr>
    </w:p>
    <w:p w14:paraId="2CB73E43">
      <w:pPr>
        <w:spacing w:line="600" w:lineRule="exact"/>
        <w:ind w:firstLine="624" w:firstLineChars="200"/>
        <w:rPr>
          <w:rFonts w:hint="eastAsia" w:ascii="仿宋_GB2312" w:hAnsi="宋体" w:eastAsia="仿宋_GB2312" w:cs="宋体"/>
          <w:bCs/>
          <w:spacing w:val="-4"/>
          <w:sz w:val="32"/>
          <w:szCs w:val="32"/>
        </w:rPr>
      </w:pPr>
    </w:p>
    <w:p w14:paraId="0CDC6AEE">
      <w:pPr>
        <w:spacing w:line="600" w:lineRule="exact"/>
        <w:ind w:firstLine="640" w:firstLineChars="200"/>
        <w:rPr>
          <w:rFonts w:hint="eastAsia" w:ascii="仿宋_GB2312" w:hAnsi="仿宋_GB2312" w:eastAsia="仿宋_GB2312" w:cs="仿宋_GB2312"/>
          <w:sz w:val="32"/>
          <w:szCs w:val="32"/>
        </w:rPr>
      </w:pPr>
    </w:p>
    <w:p w14:paraId="7EFEF716">
      <w:pPr>
        <w:widowControl/>
        <w:jc w:val="left"/>
        <w:rPr>
          <w:rFonts w:hint="eastAsia" w:ascii="方正小标宋简体" w:hAnsi="等线 Light" w:eastAsia="方正小标宋简体"/>
          <w:bCs/>
          <w:sz w:val="44"/>
          <w:szCs w:val="32"/>
        </w:rPr>
      </w:pPr>
      <w:bookmarkStart w:id="3" w:name="_Toc1463226035"/>
      <w:bookmarkStart w:id="4" w:name="_Toc405586428"/>
      <w:r>
        <w:rPr>
          <w:rFonts w:hint="eastAsia" w:ascii="方正小标宋简体" w:hAnsi="等线 Light" w:eastAsia="方正小标宋简体"/>
          <w:bCs/>
          <w:sz w:val="44"/>
          <w:szCs w:val="32"/>
        </w:rPr>
        <w:br w:type="page"/>
      </w:r>
    </w:p>
    <w:p w14:paraId="46AB3AF6">
      <w:pPr>
        <w:overflowPunct w:val="0"/>
        <w:adjustRightInd w:val="0"/>
        <w:snapToGrid w:val="0"/>
        <w:spacing w:line="580" w:lineRule="exact"/>
        <w:jc w:val="center"/>
        <w:outlineLvl w:val="0"/>
        <w:rPr>
          <w:rFonts w:hint="eastAsia" w:ascii="方正小标宋简体" w:hAnsi="等线 Light" w:eastAsia="方正小标宋简体"/>
          <w:bCs/>
          <w:sz w:val="44"/>
          <w:szCs w:val="32"/>
        </w:rPr>
      </w:pPr>
    </w:p>
    <w:p w14:paraId="165A03E7">
      <w:pPr>
        <w:overflowPunct w:val="0"/>
        <w:adjustRightInd w:val="0"/>
        <w:snapToGrid w:val="0"/>
        <w:spacing w:line="580" w:lineRule="exact"/>
        <w:jc w:val="center"/>
        <w:outlineLvl w:val="0"/>
        <w:rPr>
          <w:rFonts w:hint="eastAsia" w:ascii="方正小标宋简体" w:hAnsi="等线 Light" w:eastAsia="方正小标宋简体"/>
          <w:bCs/>
          <w:sz w:val="44"/>
          <w:szCs w:val="32"/>
        </w:rPr>
      </w:pPr>
      <w:bookmarkStart w:id="5" w:name="_Toc10881"/>
      <w:r>
        <w:rPr>
          <w:rFonts w:hint="eastAsia" w:ascii="方正小标宋简体" w:hAnsi="等线 Light" w:eastAsia="方正小标宋简体"/>
          <w:bCs/>
          <w:sz w:val="44"/>
          <w:szCs w:val="32"/>
        </w:rPr>
        <w:t>农业保险保险费补贴资金分档情况</w:t>
      </w:r>
      <w:bookmarkEnd w:id="3"/>
      <w:bookmarkEnd w:id="4"/>
      <w:bookmarkEnd w:id="5"/>
    </w:p>
    <w:p w14:paraId="1654609B">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p>
    <w:p w14:paraId="3E0AC9D0">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r>
        <w:rPr>
          <w:rFonts w:hint="eastAsia" w:ascii="仿宋_GB2312" w:hAnsi="等线" w:eastAsia="仿宋_GB2312"/>
          <w:kern w:val="0"/>
          <w:sz w:val="32"/>
          <w:szCs w:val="32"/>
        </w:rPr>
        <w:t>市级第一档：枣庄市、临沂市、菏泽市</w:t>
      </w:r>
    </w:p>
    <w:p w14:paraId="3EED108C">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r>
        <w:rPr>
          <w:rFonts w:hint="eastAsia" w:ascii="仿宋_GB2312" w:hAnsi="等线" w:eastAsia="仿宋_GB2312"/>
          <w:kern w:val="0"/>
          <w:sz w:val="32"/>
          <w:szCs w:val="32"/>
        </w:rPr>
        <w:t>市级第二档：原莱芜地区、德州市、聊城市、滨州市、潍坊市、济宁市、泰安市</w:t>
      </w:r>
    </w:p>
    <w:p w14:paraId="27A0987D">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r>
        <w:rPr>
          <w:rFonts w:hint="eastAsia" w:ascii="仿宋_GB2312" w:hAnsi="等线" w:eastAsia="仿宋_GB2312"/>
          <w:kern w:val="0"/>
          <w:sz w:val="32"/>
          <w:szCs w:val="32"/>
        </w:rPr>
        <w:t>市级第三档：淄博市、日照市、济南市、东营市、烟台市、威海市</w:t>
      </w:r>
    </w:p>
    <w:p w14:paraId="5706ADC7">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r>
        <w:rPr>
          <w:rFonts w:hint="eastAsia" w:ascii="仿宋_GB2312" w:hAnsi="等线" w:eastAsia="仿宋_GB2312"/>
          <w:kern w:val="0"/>
          <w:sz w:val="32"/>
          <w:szCs w:val="32"/>
        </w:rPr>
        <w:t>省财政直接管理县（市）第一档：郯城县、平邑县、夏津县、冠县、莘县、阳谷县、惠民县、阳信县、郓城县、单县、曹县、巨野县、鄄城县、成武县、金乡县、鱼台县、梁山县、泗水县、汶上县、宁阳县、东平县、蒙阴县、沂水县、兰陵县、临沭县、临邑县、庆云县、平原县、宁津县、乐陵市、临清市、高唐县、无棣县、东明县</w:t>
      </w:r>
    </w:p>
    <w:p w14:paraId="3645983D">
      <w:pPr>
        <w:overflowPunct w:val="0"/>
        <w:autoSpaceDE w:val="0"/>
        <w:autoSpaceDN w:val="0"/>
        <w:adjustRightInd w:val="0"/>
        <w:spacing w:line="580" w:lineRule="exact"/>
        <w:ind w:firstLine="640" w:firstLineChars="200"/>
        <w:rPr>
          <w:rFonts w:hint="eastAsia" w:ascii="仿宋_GB2312" w:hAnsi="等线" w:eastAsia="仿宋_GB2312"/>
          <w:kern w:val="0"/>
          <w:sz w:val="32"/>
          <w:szCs w:val="32"/>
        </w:rPr>
      </w:pPr>
      <w:r>
        <w:rPr>
          <w:rFonts w:hint="eastAsia" w:ascii="仿宋_GB2312" w:hAnsi="等线" w:eastAsia="仿宋_GB2312"/>
          <w:kern w:val="0"/>
          <w:sz w:val="32"/>
          <w:szCs w:val="32"/>
        </w:rPr>
        <w:t>省财政直接管理县（市）第二档：高青县、沂源县、安丘市、临朐县、微山县、五莲县、莒县</w:t>
      </w:r>
    </w:p>
    <w:p w14:paraId="26EE3A0C">
      <w:pPr>
        <w:pStyle w:val="8"/>
        <w:spacing w:before="0" w:beforeAutospacing="0" w:after="0" w:afterAutospacing="0" w:line="600" w:lineRule="exact"/>
        <w:jc w:val="both"/>
        <w:outlineLvl w:val="0"/>
        <w:rPr>
          <w:rFonts w:ascii="仿宋_GB2312" w:hAnsi="Arial" w:eastAsia="仿宋_GB2312" w:cs="Arial"/>
          <w:color w:val="000000"/>
          <w:sz w:val="32"/>
          <w:szCs w:val="32"/>
        </w:rPr>
      </w:pPr>
      <w:r>
        <w:rPr>
          <w:rFonts w:ascii="仿宋_GB2312" w:hAnsi="Arial" w:eastAsia="仿宋_GB2312" w:cs="Arial"/>
          <w:color w:val="000000"/>
          <w:sz w:val="32"/>
          <w:szCs w:val="32"/>
        </w:rPr>
        <w:br w:type="page"/>
      </w:r>
    </w:p>
    <w:p w14:paraId="1C35A8B1">
      <w:pPr>
        <w:pStyle w:val="8"/>
        <w:spacing w:before="0" w:beforeAutospacing="0" w:after="0" w:afterAutospacing="0" w:line="600" w:lineRule="exact"/>
        <w:ind w:firstLine="880" w:firstLineChars="200"/>
        <w:jc w:val="center"/>
        <w:rPr>
          <w:rFonts w:hint="eastAsia" w:ascii="方正小标宋简体" w:hAnsi="微软雅黑" w:eastAsia="方正小标宋简体"/>
          <w:color w:val="333333"/>
          <w:sz w:val="44"/>
          <w:szCs w:val="44"/>
          <w:shd w:val="clear" w:color="auto" w:fill="FFFFFF"/>
        </w:rPr>
      </w:pPr>
      <w:r>
        <w:rPr>
          <w:rFonts w:hint="eastAsia" w:ascii="方正小标宋简体" w:hAnsi="微软雅黑" w:eastAsia="方正小标宋简体"/>
          <w:color w:val="333333"/>
          <w:sz w:val="44"/>
          <w:szCs w:val="44"/>
          <w:shd w:val="clear" w:color="auto" w:fill="FFFFFF"/>
        </w:rPr>
        <w:t>21.山东省政策性农业保险首创险种</w:t>
      </w:r>
    </w:p>
    <w:p w14:paraId="519548F8">
      <w:pPr>
        <w:pStyle w:val="8"/>
        <w:spacing w:before="0" w:beforeAutospacing="0" w:after="0" w:afterAutospacing="0" w:line="600" w:lineRule="exact"/>
        <w:ind w:firstLine="880" w:firstLineChars="200"/>
        <w:jc w:val="center"/>
        <w:rPr>
          <w:rFonts w:hint="eastAsia" w:ascii="方正小标宋简体" w:hAnsi="微软雅黑" w:eastAsia="方正小标宋简体"/>
          <w:color w:val="333333"/>
          <w:sz w:val="44"/>
          <w:szCs w:val="44"/>
          <w:shd w:val="clear" w:color="auto" w:fill="FFFFFF"/>
        </w:rPr>
      </w:pPr>
      <w:r>
        <w:rPr>
          <w:rFonts w:hint="eastAsia" w:ascii="方正小标宋简体" w:hAnsi="微软雅黑" w:eastAsia="方正小标宋简体"/>
          <w:color w:val="333333"/>
          <w:sz w:val="44"/>
          <w:szCs w:val="44"/>
          <w:shd w:val="clear" w:color="auto" w:fill="FFFFFF"/>
        </w:rPr>
        <w:t>认定指南</w:t>
      </w:r>
    </w:p>
    <w:p w14:paraId="671D348C">
      <w:pPr>
        <w:pStyle w:val="8"/>
        <w:spacing w:before="0" w:beforeAutospacing="0" w:after="0" w:afterAutospacing="0" w:line="600" w:lineRule="exact"/>
        <w:ind w:firstLine="880" w:firstLineChars="200"/>
        <w:jc w:val="center"/>
        <w:rPr>
          <w:rFonts w:hint="eastAsia" w:ascii="方正小标宋简体" w:hAnsi="微软雅黑" w:eastAsia="方正小标宋简体"/>
          <w:color w:val="333333"/>
          <w:sz w:val="44"/>
          <w:szCs w:val="44"/>
          <w:shd w:val="clear" w:color="auto" w:fill="FFFFFF"/>
        </w:rPr>
      </w:pPr>
    </w:p>
    <w:p w14:paraId="6675D29F">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第一条 </w:t>
      </w:r>
      <w:r>
        <w:rPr>
          <w:rFonts w:hint="eastAsia" w:ascii="仿宋_GB2312" w:hAnsi="微软雅黑" w:eastAsia="仿宋_GB2312"/>
          <w:color w:val="333333"/>
          <w:sz w:val="32"/>
          <w:szCs w:val="32"/>
        </w:rPr>
        <w:t xml:space="preserve"> 为完善我省农业保险体系，推动农业保险产品和技术创新，满足农民群众日益增长的保险需求，根据《山东省财政厅 山东省发展和改革委员会 山东省自然资源厅等7部门印发关于加快山东省农业保险高质量发展的实施意见的通知》（鲁财金〔2020〕46号）、《山东省财政厅 山东省发展和改革委员会 山东省自然资源厅等5部门印发山东省政策性农业保险承保机构遴选指南的通知》（鲁财金〔2021〕13号）等文件要求，在地方优势特色农业保险领域开展首创险种认定工作，制定本指南。</w:t>
      </w:r>
    </w:p>
    <w:p w14:paraId="511E0FF4">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第二条</w:t>
      </w:r>
      <w:r>
        <w:rPr>
          <w:rFonts w:hint="eastAsia" w:ascii="仿宋_GB2312" w:hAnsi="微软雅黑" w:eastAsia="仿宋_GB2312"/>
          <w:color w:val="333333"/>
          <w:sz w:val="32"/>
          <w:szCs w:val="32"/>
        </w:rPr>
        <w:t>  省农业保险高质量发展工作联席会议（以下简称“省联席会议”）办公室负责省内（不含青岛）政策性农业保险首创险种（以下简称“首创险种”）的认定工作以及认定工作的监督和管理，并制定相关制度与标准。</w:t>
      </w:r>
    </w:p>
    <w:p w14:paraId="0956D697">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第三条 </w:t>
      </w:r>
      <w:r>
        <w:rPr>
          <w:rFonts w:hint="eastAsia" w:ascii="仿宋_GB2312" w:hAnsi="微软雅黑" w:eastAsia="仿宋_GB2312"/>
          <w:color w:val="333333"/>
          <w:sz w:val="32"/>
          <w:szCs w:val="32"/>
        </w:rPr>
        <w:t xml:space="preserve"> 首创险种认定工作遵循公正、公平、科学、自愿原则。一经认定，开展首创险种的承保机构将在当地（县级）范围内获得3年创新保护期，保护期内由首创承保机构独家经营，不受各市遴选承保机构条件限制。省保险监管主管部门批准的在我省开展政策性农业保险业务的机构，均可在获批区域内申请开展。</w:t>
      </w:r>
    </w:p>
    <w:p w14:paraId="63731540">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第四条</w:t>
      </w:r>
      <w:r>
        <w:rPr>
          <w:rFonts w:hint="eastAsia" w:ascii="仿宋_GB2312" w:hAnsi="微软雅黑" w:eastAsia="仿宋_GB2312"/>
          <w:color w:val="333333"/>
          <w:sz w:val="32"/>
          <w:szCs w:val="32"/>
        </w:rPr>
        <w:t>  申报首创险种的承保机构，应符合以下条件：</w:t>
      </w:r>
    </w:p>
    <w:p w14:paraId="51033382">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（一）符合《中华人民共和国保险法》《农业保险条例》等法律法规和其他相关政策规定。</w:t>
      </w:r>
    </w:p>
    <w:p w14:paraId="02DBD45A">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（二）符合保险监管主管部门要求的农业保险经营条件。</w:t>
      </w:r>
    </w:p>
    <w:p w14:paraId="466E372B">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（三）具有完善的农业保险大灾风险分散机制。</w:t>
      </w:r>
    </w:p>
    <w:p w14:paraId="0D47487D">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（四）在申请首创险种的县级区域内设有独立分支机构。</w:t>
      </w:r>
    </w:p>
    <w:p w14:paraId="02B4A20E">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（五）上级总公司开业时间需在5年以上（含）。</w:t>
      </w:r>
    </w:p>
    <w:p w14:paraId="66B9A0DD">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（六）省级分公司有专门的农业保险管理部门，配备8名以上农业、保险等相关专业人员，具有较强的核损理赔和风险管理能力。</w:t>
      </w:r>
    </w:p>
    <w:p w14:paraId="7A5D3DD0">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（七）具备完善的农业保险管理制度体系，内控管理良好，近3年内未因农业保险业务受到重大行政处罚。</w:t>
      </w:r>
    </w:p>
    <w:p w14:paraId="66194B3F">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（八）能够与山东省农业保险补贴与管理平台进行对接。</w:t>
      </w:r>
    </w:p>
    <w:p w14:paraId="7368A54C">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（九）接受省联席会议的监督指导。</w:t>
      </w:r>
    </w:p>
    <w:p w14:paraId="109A46A7">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（十）符合省联席会议规定的其他条件。</w:t>
      </w:r>
    </w:p>
    <w:p w14:paraId="099539D5">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（十一）不接受联合体申报。</w:t>
      </w:r>
    </w:p>
    <w:p w14:paraId="3CD84698">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第五条</w:t>
      </w:r>
      <w:r>
        <w:rPr>
          <w:rFonts w:hint="eastAsia" w:ascii="仿宋_GB2312" w:hAnsi="微软雅黑" w:eastAsia="仿宋_GB2312"/>
          <w:color w:val="333333"/>
          <w:sz w:val="32"/>
          <w:szCs w:val="32"/>
        </w:rPr>
        <w:t>  申请认定的首创险种，应符合以下条件：</w:t>
      </w:r>
    </w:p>
    <w:p w14:paraId="5019011F">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（一）在险种申报之前3个自然年度内，当地（县级区域）政府有关部门未与任何保险机构就该保险标的开展过业务合作。</w:t>
      </w:r>
    </w:p>
    <w:p w14:paraId="6A4CDC2C">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（二）保险产品为申报单位自主开发和推广。</w:t>
      </w:r>
    </w:p>
    <w:p w14:paraId="21A782FD">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（三）申报险种产品创新程度较高，填补了当地特色农产品的保险空白，或在产品设计上有重大创新。</w:t>
      </w:r>
    </w:p>
    <w:p w14:paraId="3258F92E">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（四）在承保理赔全流程保险服务过程中，注重应用现代信息技术，提升农业保险科技赋能，提高勘验定损效率和精准度。</w:t>
      </w:r>
    </w:p>
    <w:p w14:paraId="1A5C2850">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（五）具有可持续性。申报险种应在当地具备一定的规模，符合开展农业保险的基本条件，符合当地农民群众的需求，具有较大的社会效益和较好的发展前景。</w:t>
      </w:r>
    </w:p>
    <w:p w14:paraId="5C834D4B">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第六条  申请单位须在每年度1月31日前向所在县（市、区）财政局及相关业务主管部门提出申请，并提交以下申报材料：</w:t>
      </w:r>
    </w:p>
    <w:p w14:paraId="343913FC">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（一）山东省政策性农业保险首创险种申报表（见附件）。</w:t>
      </w:r>
    </w:p>
    <w:p w14:paraId="0CC066F1">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（二）单位的法人营业执照副本或复印件。</w:t>
      </w:r>
    </w:p>
    <w:p w14:paraId="4C39EE76">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（三）保险监管机构颁发的《经营保险业务许可证》。</w:t>
      </w:r>
    </w:p>
    <w:p w14:paraId="657E0692">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（四）关于该险种为本单位在当地最先设计、推出的有效证明文件。</w:t>
      </w:r>
    </w:p>
    <w:p w14:paraId="2ECF09D9">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（五）申报险种详细说明，包括但不限于保险方案、推广进度、业务规模、创新方式等情况。</w:t>
      </w:r>
    </w:p>
    <w:p w14:paraId="57B99881">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（六）近三年经营活动中没有重大违法记录声明（加盖公章）。</w:t>
      </w:r>
    </w:p>
    <w:p w14:paraId="061C826E">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（七）信用中国（http://www.creditchina.gov.cn）平台上无失信记录（未被列入失信被执行人名单、重大税收违法案件当事人名单）截图的复印件加盖公章。</w:t>
      </w:r>
    </w:p>
    <w:p w14:paraId="0EC46937">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（八）有必要说明的其他内容。</w:t>
      </w:r>
    </w:p>
    <w:p w14:paraId="20051FC0">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第七条</w:t>
      </w:r>
      <w:r>
        <w:rPr>
          <w:rFonts w:hint="eastAsia" w:ascii="仿宋_GB2312" w:hAnsi="微软雅黑" w:eastAsia="仿宋_GB2312"/>
          <w:color w:val="333333"/>
          <w:sz w:val="32"/>
          <w:szCs w:val="32"/>
        </w:rPr>
        <w:t>  县级财政部门会同业务主管部门对申报材料初审，于每年度2月20日前将本县首创险种申报材料报送市级。各市对本地区的申报险种进行复审后，财政部门会同相关业务主管部门于每年度3月5日前联合行文上报推荐意见及险种申报材料。</w:t>
      </w:r>
    </w:p>
    <w:p w14:paraId="7F9FC823">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第八条</w:t>
      </w:r>
      <w:r>
        <w:rPr>
          <w:rFonts w:hint="eastAsia" w:ascii="仿宋_GB2312" w:hAnsi="微软雅黑" w:eastAsia="仿宋_GB2312"/>
          <w:color w:val="333333"/>
          <w:sz w:val="32"/>
          <w:szCs w:val="32"/>
        </w:rPr>
        <w:t>  省联席会议办公室根据各市上报情况，对申报首创险种统一开展认定评价工作。</w:t>
      </w:r>
    </w:p>
    <w:p w14:paraId="2FCDDA2E">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第九条</w:t>
      </w:r>
      <w:r>
        <w:rPr>
          <w:rFonts w:hint="eastAsia" w:ascii="仿宋_GB2312" w:hAnsi="微软雅黑" w:eastAsia="仿宋_GB2312"/>
          <w:color w:val="333333"/>
          <w:sz w:val="32"/>
          <w:szCs w:val="32"/>
        </w:rPr>
        <w:t>  出现以下情形的，取消首创资格：1.承保机构未按书面合同约定和财政预算安排确认保费收入的；2.承保机构不接受政府有关部门对其进行绩效评价的；3.承保机构存在恶意套取财政补贴资金行为的；4.承保机构因违法违规行为导致出现重大舆情的；5.被相关管理部门处罚停止农业保险补贴或业务的；6.承保机构及负责人因农业保险业务严重违规被移送纪检监察及司法部门并受到处理的；7.认定为首创险种但1年内未开展业务的；8.申报中存在弄虚作假或采取不正当手段行为的。</w:t>
      </w:r>
    </w:p>
    <w:p w14:paraId="0737ED1B">
      <w:pPr>
        <w:pStyle w:val="8"/>
        <w:shd w:val="clear" w:color="auto" w:fill="FFFFFF"/>
        <w:spacing w:before="0" w:beforeAutospacing="0" w:after="0" w:afterAutospacing="0" w:line="560" w:lineRule="exact"/>
        <w:ind w:firstLine="643" w:firstLineChars="200"/>
        <w:jc w:val="both"/>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第十条 </w:t>
      </w:r>
      <w:r>
        <w:rPr>
          <w:rFonts w:hint="eastAsia" w:ascii="仿宋_GB2312" w:hAnsi="微软雅黑" w:eastAsia="仿宋_GB2312"/>
          <w:color w:val="333333"/>
          <w:sz w:val="32"/>
          <w:szCs w:val="32"/>
        </w:rPr>
        <w:t xml:space="preserve"> 首创险种在3年有效期内，若相关险种开展情况发生重大变化，应逐级上报省联席会议办公室。对不再符合认定条件的产品，将取消其首创险种资格。</w:t>
      </w:r>
    </w:p>
    <w:p w14:paraId="078FE8D9">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本指南自发布之日起施行。</w:t>
      </w:r>
    </w:p>
    <w:p w14:paraId="36E47D9C">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p>
    <w:p w14:paraId="76B3AD06">
      <w:pPr>
        <w:pStyle w:val="8"/>
        <w:shd w:val="clear" w:color="auto" w:fill="FFFFFF"/>
        <w:spacing w:before="0" w:beforeAutospacing="0" w:after="0" w:afterAutospacing="0" w:line="560" w:lineRule="exact"/>
        <w:ind w:firstLine="459"/>
        <w:jc w:val="both"/>
        <w:rPr>
          <w:rFonts w:hint="eastAsia" w:ascii="仿宋_GB2312" w:hAnsi="微软雅黑" w:eastAsia="仿宋_GB2312"/>
          <w:color w:val="333333"/>
          <w:sz w:val="32"/>
          <w:szCs w:val="32"/>
        </w:rPr>
      </w:pPr>
    </w:p>
    <w:p w14:paraId="6601B9D6">
      <w:pPr>
        <w:pStyle w:val="8"/>
        <w:shd w:val="clear" w:color="auto" w:fill="FFFFFF"/>
        <w:spacing w:before="0" w:beforeAutospacing="0" w:after="0" w:afterAutospacing="0" w:line="560" w:lineRule="exact"/>
        <w:ind w:firstLine="459"/>
        <w:jc w:val="right"/>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2021年5月6日</w:t>
      </w:r>
    </w:p>
    <w:p w14:paraId="6B432DEB">
      <w:pPr>
        <w:pStyle w:val="8"/>
        <w:spacing w:before="0" w:beforeAutospacing="0" w:after="0" w:afterAutospacing="0" w:line="600" w:lineRule="exact"/>
        <w:jc w:val="center"/>
        <w:outlineLvl w:val="0"/>
        <w:rPr>
          <w:rFonts w:ascii="仿宋_GB2312" w:hAnsi="Arial" w:eastAsia="仿宋_GB2312" w:cs="Arial"/>
          <w:color w:val="000000"/>
          <w:sz w:val="32"/>
          <w:szCs w:val="32"/>
        </w:rPr>
      </w:pPr>
      <w:r>
        <w:rPr>
          <w:rFonts w:ascii="仿宋_GB2312" w:hAnsi="Arial" w:eastAsia="仿宋_GB2312" w:cs="Arial"/>
          <w:color w:val="000000"/>
          <w:sz w:val="32"/>
          <w:szCs w:val="32"/>
        </w:rPr>
        <w:br w:type="page"/>
      </w:r>
    </w:p>
    <w:p w14:paraId="0B456EC9">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01B7C367">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01D00A9B">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25339B07">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47CF274A">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71232C94">
      <w:pPr>
        <w:pStyle w:val="8"/>
        <w:spacing w:before="0" w:beforeAutospacing="0" w:after="0" w:afterAutospacing="0" w:line="600" w:lineRule="exact"/>
        <w:jc w:val="center"/>
        <w:outlineLvl w:val="0"/>
        <w:rPr>
          <w:rFonts w:ascii="仿宋_GB2312" w:hAnsi="Arial" w:eastAsia="仿宋_GB2312" w:cs="Arial"/>
          <w:color w:val="000000"/>
          <w:sz w:val="32"/>
          <w:szCs w:val="32"/>
        </w:rPr>
      </w:pPr>
    </w:p>
    <w:p w14:paraId="6D721CC7">
      <w:pPr>
        <w:pStyle w:val="8"/>
        <w:spacing w:before="0" w:beforeAutospacing="0" w:after="0" w:afterAutospacing="0" w:line="600" w:lineRule="exact"/>
        <w:jc w:val="center"/>
        <w:outlineLvl w:val="0"/>
        <w:rPr>
          <w:rFonts w:ascii="仿宋_GB2312" w:hAnsi="Arial" w:eastAsia="仿宋_GB2312" w:cs="Arial"/>
          <w:color w:val="000000"/>
          <w:sz w:val="32"/>
          <w:szCs w:val="32"/>
        </w:rPr>
      </w:pPr>
      <w:bookmarkStart w:id="6" w:name="_Toc14217"/>
      <w:r>
        <w:rPr>
          <w:rFonts w:hint="eastAsia" w:ascii="黑体" w:hAnsi="黑体" w:eastAsia="黑体" w:cs="黑体"/>
          <w:color w:val="000000"/>
          <w:sz w:val="40"/>
          <w:szCs w:val="40"/>
        </w:rPr>
        <w:t>第四篇  担保抵押政策</w:t>
      </w:r>
      <w:bookmarkEnd w:id="6"/>
    </w:p>
    <w:p w14:paraId="4DC6F79A">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6515ABC8">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0B6BF386">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476A0351">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490E17A3">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3CADA08E">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6BF54758">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3BBEDA0E">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23C011E5">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1A7B4A9F">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06EA73BB">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6B6688B9">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57981F76">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01FBCE42">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34246C08">
      <w:pPr>
        <w:pStyle w:val="8"/>
        <w:spacing w:before="0" w:beforeAutospacing="0" w:after="0" w:afterAutospacing="0" w:line="600" w:lineRule="exact"/>
        <w:jc w:val="both"/>
        <w:outlineLvl w:val="0"/>
        <w:rPr>
          <w:rFonts w:ascii="仿宋_GB2312" w:hAnsi="Arial" w:eastAsia="仿宋_GB2312" w:cs="Arial"/>
          <w:color w:val="000000"/>
          <w:sz w:val="32"/>
          <w:szCs w:val="32"/>
        </w:rPr>
      </w:pPr>
    </w:p>
    <w:p w14:paraId="74512F45">
      <w:pPr>
        <w:spacing w:line="560" w:lineRule="exact"/>
        <w:jc w:val="center"/>
        <w:rPr>
          <w:rFonts w:hint="eastAsia" w:ascii="方正小标宋简体" w:hAnsi="方正小标宋简体" w:eastAsia="方正小标宋简体" w:cs="方正小标宋简体"/>
          <w:spacing w:val="-8"/>
          <w:sz w:val="44"/>
          <w:szCs w:val="44"/>
        </w:rPr>
      </w:pPr>
    </w:p>
    <w:p w14:paraId="698F5C0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rPr>
        <w:t>22.山东农担支持政策</w:t>
      </w:r>
    </w:p>
    <w:p w14:paraId="3BCA8363">
      <w:pPr>
        <w:spacing w:line="560" w:lineRule="exact"/>
        <w:rPr>
          <w:rFonts w:hint="eastAsia" w:ascii="仿宋_GB2312" w:hAnsi="仿宋_GB2312" w:eastAsia="仿宋_GB2312" w:cs="仿宋_GB2312"/>
          <w:sz w:val="32"/>
          <w:szCs w:val="32"/>
        </w:rPr>
      </w:pPr>
    </w:p>
    <w:p w14:paraId="631F36B1">
      <w:pPr>
        <w:spacing w:line="560" w:lineRule="exact"/>
        <w:ind w:firstLine="587" w:firstLineChars="200"/>
        <w:rPr>
          <w:rFonts w:hint="eastAsia" w:ascii="黑体" w:hAnsi="黑体" w:eastAsia="黑体" w:cs="黑体"/>
          <w:sz w:val="32"/>
          <w:szCs w:val="32"/>
        </w:rPr>
      </w:pPr>
      <w:r>
        <w:rPr>
          <w:rFonts w:hint="eastAsia" w:ascii="黑体" w:hAnsi="黑体" w:eastAsia="黑体" w:cs="黑体"/>
          <w:b/>
          <w:bCs/>
          <w:spacing w:val="-14"/>
          <w:sz w:val="32"/>
          <w:szCs w:val="32"/>
        </w:rPr>
        <w:t>一、政策名称：</w:t>
      </w:r>
      <w:r>
        <w:rPr>
          <w:rFonts w:hint="eastAsia" w:ascii="仿宋_GB2312" w:hAnsi="仿宋_GB2312" w:eastAsia="仿宋_GB2312" w:cs="仿宋_GB2312"/>
          <w:color w:val="212529"/>
          <w:sz w:val="32"/>
          <w:szCs w:val="32"/>
          <w:shd w:val="clear" w:color="auto" w:fill="FFFFFF"/>
          <w:lang w:bidi="ar"/>
        </w:rPr>
        <w:t>鲁担惠农贷</w:t>
      </w:r>
    </w:p>
    <w:p w14:paraId="3F821A50">
      <w:pPr>
        <w:pStyle w:val="8"/>
        <w:shd w:val="clear" w:color="auto" w:fill="FFFFFF"/>
        <w:spacing w:before="0" w:beforeAutospacing="0" w:after="0" w:afterAutospacing="0" w:line="560" w:lineRule="exact"/>
        <w:ind w:firstLine="587" w:firstLineChars="200"/>
        <w:rPr>
          <w:rFonts w:hint="eastAsia" w:ascii="仿宋_GB2312" w:hAnsi="仿宋_GB2312" w:eastAsia="仿宋_GB2312" w:cs="仿宋_GB2312"/>
          <w:color w:val="212529"/>
          <w:sz w:val="32"/>
          <w:szCs w:val="32"/>
          <w:shd w:val="clear" w:color="auto" w:fill="FFFFFF"/>
        </w:rPr>
      </w:pPr>
      <w:r>
        <w:rPr>
          <w:rFonts w:hint="eastAsia" w:ascii="黑体" w:hAnsi="黑体" w:eastAsia="黑体" w:cs="黑体"/>
          <w:b/>
          <w:bCs/>
          <w:spacing w:val="-14"/>
          <w:sz w:val="32"/>
          <w:szCs w:val="32"/>
        </w:rPr>
        <w:t>二、政策内容：</w:t>
      </w:r>
      <w:r>
        <w:rPr>
          <w:rFonts w:hint="eastAsia" w:ascii="仿宋_GB2312" w:hAnsi="仿宋_GB2312" w:eastAsia="仿宋_GB2312" w:cs="仿宋_GB2312"/>
          <w:color w:val="212529"/>
          <w:sz w:val="32"/>
          <w:szCs w:val="32"/>
          <w:shd w:val="clear" w:color="auto" w:fill="FFFFFF"/>
        </w:rPr>
        <w:t>“鲁担惠农贷”是省农担公司为贯彻落实中央和省有关强农惠农政策，促进农业适度规模经营主体发展，会同各级政府和金融机构联合开发的一种政策性农业信贷担保模式。</w:t>
      </w:r>
    </w:p>
    <w:p w14:paraId="7D384C1F">
      <w:pPr>
        <w:pStyle w:val="8"/>
        <w:shd w:val="clear" w:color="auto" w:fill="FFFFFF"/>
        <w:spacing w:before="0" w:beforeAutospacing="0" w:after="0" w:afterAutospacing="0" w:line="560" w:lineRule="exact"/>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1.服务对象：</w:t>
      </w:r>
      <w:r>
        <w:rPr>
          <w:rFonts w:hint="eastAsia" w:ascii="仿宋_GB2312" w:hAnsi="仿宋_GB2312" w:eastAsia="仿宋_GB2312" w:cs="仿宋_GB2312"/>
          <w:color w:val="212529"/>
          <w:sz w:val="32"/>
          <w:szCs w:val="32"/>
          <w:shd w:val="clear" w:color="auto" w:fill="FFFFFF"/>
        </w:rPr>
        <w:t>主要为家庭农场、种养大户、农民合作社、农业社会化服务组织、小微农业企业等农业适度规模经营主体，以及国有农场中符合条件的农业适度规模经营主体提供服务。</w:t>
      </w:r>
    </w:p>
    <w:p w14:paraId="73CD3207">
      <w:pPr>
        <w:pStyle w:val="8"/>
        <w:shd w:val="clear" w:color="auto" w:fill="FFFFFF"/>
        <w:spacing w:before="0" w:beforeAutospacing="0" w:after="0" w:afterAutospacing="0" w:line="560" w:lineRule="exact"/>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2.服务范围：</w:t>
      </w:r>
      <w:r>
        <w:rPr>
          <w:rFonts w:hint="eastAsia" w:ascii="仿宋_GB2312" w:hAnsi="仿宋_GB2312" w:eastAsia="仿宋_GB2312" w:cs="仿宋_GB2312"/>
          <w:color w:val="212529"/>
          <w:sz w:val="32"/>
          <w:szCs w:val="32"/>
          <w:shd w:val="clear" w:color="auto" w:fill="FFFFFF"/>
        </w:rPr>
        <w:t>粮食生产、畜牧水产养殖、菜果等农林优势特色产业，农资、农机、农技等农业社会化服务，农田基础设施，以及与农业生产直接相关的一二三产融合发展项目；家庭休闲农业、观光农业等农村新业态。</w:t>
      </w:r>
    </w:p>
    <w:p w14:paraId="22051E9F">
      <w:pPr>
        <w:pStyle w:val="8"/>
        <w:shd w:val="clear" w:color="auto" w:fill="FFFFFF"/>
        <w:spacing w:before="0" w:beforeAutospacing="0" w:after="0" w:afterAutospacing="0" w:line="560" w:lineRule="exact"/>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3.贷款额度：</w:t>
      </w:r>
      <w:r>
        <w:rPr>
          <w:rFonts w:hint="eastAsia" w:ascii="仿宋_GB2312" w:hAnsi="仿宋_GB2312" w:eastAsia="仿宋_GB2312" w:cs="仿宋_GB2312"/>
          <w:color w:val="212529"/>
          <w:sz w:val="32"/>
          <w:szCs w:val="32"/>
          <w:shd w:val="clear" w:color="auto" w:fill="FFFFFF"/>
        </w:rPr>
        <w:t>家庭农场、种养大户、农民合作社、农业社会化服务组织、小微农业企业等符合条件的农业适度规模经营主体，单户在保余额控制在10—300万元。</w:t>
      </w:r>
    </w:p>
    <w:p w14:paraId="397478C7">
      <w:pPr>
        <w:pStyle w:val="8"/>
        <w:shd w:val="clear" w:color="auto" w:fill="FFFFFF"/>
        <w:spacing w:before="0" w:beforeAutospacing="0" w:after="0" w:afterAutospacing="0" w:line="560" w:lineRule="exact"/>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4.贷款期限：</w:t>
      </w:r>
      <w:r>
        <w:rPr>
          <w:rFonts w:hint="eastAsia" w:ascii="仿宋_GB2312" w:hAnsi="仿宋_GB2312" w:eastAsia="仿宋_GB2312" w:cs="仿宋_GB2312"/>
          <w:color w:val="212529"/>
          <w:sz w:val="32"/>
          <w:szCs w:val="32"/>
          <w:shd w:val="clear" w:color="auto" w:fill="FFFFFF"/>
        </w:rPr>
        <w:t>根据贷款申请人生产周期和现金流情况，贷款担保期限一般为1—3年。对于回收期较长的种植、养殖业，以及农田基础设施建设或大型农业机具购置项目，可适当延长贷款和担保期限。</w:t>
      </w:r>
    </w:p>
    <w:p w14:paraId="444A3AEA">
      <w:pPr>
        <w:pStyle w:val="8"/>
        <w:shd w:val="clear" w:color="auto" w:fill="FFFFFF"/>
        <w:spacing w:before="0" w:beforeAutospacing="0" w:after="0" w:afterAutospacing="0" w:line="560" w:lineRule="exact"/>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5.担保费率：</w:t>
      </w:r>
      <w:r>
        <w:rPr>
          <w:rFonts w:hint="eastAsia" w:ascii="仿宋_GB2312" w:hAnsi="仿宋_GB2312" w:eastAsia="仿宋_GB2312" w:cs="仿宋_GB2312"/>
          <w:color w:val="212529"/>
          <w:sz w:val="32"/>
          <w:szCs w:val="32"/>
          <w:shd w:val="clear" w:color="auto" w:fill="FFFFFF"/>
        </w:rPr>
        <w:t>畜牧养殖类担保费率0.75%。</w:t>
      </w:r>
    </w:p>
    <w:p w14:paraId="6EC30DEE">
      <w:pPr>
        <w:pStyle w:val="8"/>
        <w:shd w:val="clear" w:color="auto" w:fill="FFFFFF"/>
        <w:spacing w:before="0" w:beforeAutospacing="0" w:after="0" w:afterAutospacing="0"/>
        <w:ind w:firstLine="643" w:firstLineChars="200"/>
        <w:rPr>
          <w:rFonts w:hint="eastAsia" w:ascii="仿宋_GB2312" w:hAnsi="仿宋_GB2312" w:eastAsia="仿宋_GB2312" w:cs="仿宋_GB2312"/>
          <w:color w:val="212529"/>
          <w:sz w:val="32"/>
          <w:szCs w:val="32"/>
          <w:shd w:val="clear" w:color="auto" w:fill="FFFFFF"/>
        </w:rPr>
      </w:pPr>
      <w:r>
        <w:rPr>
          <w:rStyle w:val="12"/>
          <w:rFonts w:hint="eastAsia" w:ascii="仿宋_GB2312" w:hAnsi="仿宋_GB2312" w:eastAsia="仿宋_GB2312" w:cs="仿宋_GB2312"/>
          <w:bCs w:val="0"/>
          <w:color w:val="212529"/>
          <w:sz w:val="32"/>
          <w:szCs w:val="32"/>
          <w:shd w:val="clear" w:color="auto" w:fill="FFFFFF"/>
        </w:rPr>
        <w:t>6.贷款利率：</w:t>
      </w:r>
      <w:r>
        <w:rPr>
          <w:rFonts w:hint="eastAsia" w:ascii="仿宋_GB2312" w:hAnsi="仿宋_GB2312" w:eastAsia="仿宋_GB2312" w:cs="仿宋_GB2312"/>
          <w:color w:val="212529"/>
          <w:sz w:val="32"/>
          <w:szCs w:val="32"/>
          <w:shd w:val="clear" w:color="auto" w:fill="FFFFFF"/>
        </w:rPr>
        <w:t>合作金融机构贷款执行优惠利率，借款人实际承担的综合信贷成本（贷款利率、贷款主体承担的担保费率、增值服务费率等各项之和）在8%以内。</w:t>
      </w:r>
    </w:p>
    <w:p w14:paraId="4BFA4504">
      <w:pPr>
        <w:pStyle w:val="8"/>
        <w:shd w:val="clear" w:color="auto" w:fill="FFFFFF"/>
        <w:spacing w:before="0" w:beforeAutospacing="0" w:after="0" w:afterAutospacing="0"/>
        <w:ind w:firstLine="643" w:firstLineChars="200"/>
        <w:rPr>
          <w:rFonts w:hint="eastAsia" w:ascii="仿宋_GB2312" w:hAnsi="仿宋_GB2312" w:eastAsia="仿宋_GB2312" w:cs="仿宋_GB2312"/>
          <w:color w:val="212529"/>
          <w:sz w:val="32"/>
          <w:szCs w:val="32"/>
        </w:rPr>
      </w:pPr>
      <w:r>
        <w:rPr>
          <w:rStyle w:val="12"/>
          <w:rFonts w:hint="eastAsia" w:ascii="仿宋_GB2312" w:hAnsi="仿宋_GB2312" w:eastAsia="仿宋_GB2312" w:cs="仿宋_GB2312"/>
          <w:bCs w:val="0"/>
          <w:color w:val="212529"/>
          <w:sz w:val="32"/>
          <w:szCs w:val="32"/>
          <w:shd w:val="clear" w:color="auto" w:fill="FFFFFF"/>
        </w:rPr>
        <w:t>7.服务机构：</w:t>
      </w:r>
      <w:r>
        <w:rPr>
          <w:rFonts w:hint="eastAsia" w:ascii="仿宋_GB2312" w:hAnsi="仿宋_GB2312" w:eastAsia="仿宋_GB2312" w:cs="仿宋_GB2312"/>
          <w:color w:val="212529"/>
          <w:sz w:val="32"/>
          <w:szCs w:val="32"/>
          <w:shd w:val="clear" w:color="auto" w:fill="FFFFFF"/>
        </w:rPr>
        <w:t>15市成立管理中心，154个县设立办事处，与227家银行开展业务合作。</w:t>
      </w:r>
    </w:p>
    <w:p w14:paraId="5B369779">
      <w:pPr>
        <w:spacing w:line="560" w:lineRule="exact"/>
        <w:ind w:firstLine="587" w:firstLineChars="200"/>
        <w:outlineLvl w:val="0"/>
        <w:rPr>
          <w:rFonts w:hint="eastAsia" w:ascii="黑体" w:hAnsi="黑体" w:eastAsia="黑体" w:cs="黑体"/>
          <w:b/>
          <w:bCs/>
          <w:color w:val="000000"/>
          <w:spacing w:val="-14"/>
          <w:sz w:val="32"/>
          <w:szCs w:val="32"/>
          <w:lang w:bidi="ar"/>
        </w:rPr>
      </w:pPr>
      <w:bookmarkStart w:id="7" w:name="_Toc32880746"/>
      <w:bookmarkStart w:id="8" w:name="_Toc13448"/>
      <w:bookmarkStart w:id="9" w:name="_Toc1417445155"/>
      <w:r>
        <w:rPr>
          <w:rFonts w:hint="eastAsia" w:ascii="黑体" w:hAnsi="黑体" w:eastAsia="黑体" w:cs="黑体"/>
          <w:b/>
          <w:bCs/>
          <w:spacing w:val="-14"/>
          <w:sz w:val="32"/>
          <w:szCs w:val="32"/>
          <w:lang w:bidi="ar"/>
        </w:rPr>
        <w:t>三、 申报流程</w:t>
      </w:r>
      <w:bookmarkEnd w:id="7"/>
      <w:bookmarkEnd w:id="8"/>
      <w:bookmarkEnd w:id="9"/>
    </w:p>
    <w:p w14:paraId="585DE1CF">
      <w:pPr>
        <w:spacing w:line="560" w:lineRule="exact"/>
        <w:ind w:firstLine="643" w:firstLineChars="200"/>
        <w:rPr>
          <w:rStyle w:val="12"/>
          <w:rFonts w:hint="eastAsia" w:ascii="仿宋_GB2312" w:hAnsi="仿宋_GB2312" w:eastAsia="仿宋_GB2312" w:cs="仿宋_GB2312"/>
          <w:color w:val="212529"/>
          <w:shd w:val="clear" w:color="auto" w:fill="FFFFFF"/>
        </w:rPr>
      </w:pPr>
      <w:r>
        <w:rPr>
          <w:rStyle w:val="12"/>
          <w:rFonts w:hint="eastAsia" w:ascii="仿宋_GB2312" w:hAnsi="仿宋_GB2312" w:eastAsia="仿宋_GB2312" w:cs="仿宋_GB2312"/>
          <w:bCs w:val="0"/>
          <w:color w:val="212529"/>
          <w:sz w:val="32"/>
          <w:szCs w:val="32"/>
          <w:shd w:val="clear" w:color="auto" w:fill="FFFFFF"/>
          <w:lang w:bidi="ar"/>
        </w:rPr>
        <w:t>1.扫码注册</w:t>
      </w:r>
    </w:p>
    <w:p w14:paraId="24ACAEC6">
      <w:pPr>
        <w:spacing w:line="560" w:lineRule="exact"/>
        <w:ind w:firstLine="630" w:firstLineChars="300"/>
        <w:rPr>
          <w:rStyle w:val="12"/>
          <w:rFonts w:hint="eastAsia" w:ascii="仿宋_GB2312" w:hAnsi="仿宋_GB2312" w:eastAsia="仿宋_GB2312" w:cs="仿宋_GB2312"/>
          <w:bCs w:val="0"/>
          <w:color w:val="212529"/>
          <w:sz w:val="32"/>
          <w:szCs w:val="32"/>
          <w:shd w:val="clear" w:color="auto" w:fill="FFFFFF"/>
          <w:lang w:bidi="ar"/>
        </w:rPr>
      </w:pPr>
      <w:r>
        <w:rPr>
          <w:rFonts w:hint="eastAsia" w:ascii="Arial" w:hAnsi="Arial" w:eastAsia="Arial" w:cs="Arial"/>
          <w:color w:val="000000"/>
          <w:szCs w:val="21"/>
        </w:rPr>
        <w:drawing>
          <wp:anchor distT="0" distB="0" distL="114300" distR="114300" simplePos="0" relativeHeight="251659264" behindDoc="0" locked="0" layoutInCell="1" allowOverlap="1">
            <wp:simplePos x="0" y="0"/>
            <wp:positionH relativeFrom="column">
              <wp:posOffset>485140</wp:posOffset>
            </wp:positionH>
            <wp:positionV relativeFrom="paragraph">
              <wp:posOffset>56515</wp:posOffset>
            </wp:positionV>
            <wp:extent cx="1646555" cy="1640205"/>
            <wp:effectExtent l="0" t="0" r="10795" b="1714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rcRect l="15137" t="26588" r="17139"/>
                    <a:stretch>
                      <a:fillRect/>
                    </a:stretch>
                  </pic:blipFill>
                  <pic:spPr>
                    <a:xfrm>
                      <a:off x="0" y="0"/>
                      <a:ext cx="1646555" cy="1640205"/>
                    </a:xfrm>
                    <a:prstGeom prst="rect">
                      <a:avLst/>
                    </a:prstGeom>
                    <a:noFill/>
                    <a:ln>
                      <a:noFill/>
                    </a:ln>
                  </pic:spPr>
                </pic:pic>
              </a:graphicData>
            </a:graphic>
          </wp:anchor>
        </w:drawing>
      </w:r>
      <w:r>
        <w:rPr>
          <w:rStyle w:val="12"/>
          <w:rFonts w:hint="eastAsia" w:ascii="仿宋_GB2312" w:hAnsi="仿宋_GB2312" w:eastAsia="仿宋_GB2312" w:cs="仿宋_GB2312"/>
          <w:bCs w:val="0"/>
          <w:color w:val="212529"/>
          <w:sz w:val="32"/>
          <w:szCs w:val="32"/>
          <w:shd w:val="clear" w:color="auto" w:fill="FFFFFF"/>
          <w:lang w:bidi="ar"/>
        </w:rPr>
        <w:t>2.审查审批</w:t>
      </w:r>
    </w:p>
    <w:p w14:paraId="0FB99CFA">
      <w:pPr>
        <w:spacing w:line="560" w:lineRule="exact"/>
        <w:ind w:firstLine="643" w:firstLineChars="200"/>
        <w:rPr>
          <w:rStyle w:val="12"/>
          <w:rFonts w:hint="eastAsia" w:ascii="仿宋_GB2312" w:hAnsi="仿宋_GB2312" w:eastAsia="仿宋_GB2312" w:cs="仿宋_GB2312"/>
          <w:bCs w:val="0"/>
          <w:color w:val="212529"/>
          <w:sz w:val="32"/>
          <w:szCs w:val="32"/>
          <w:shd w:val="clear" w:color="auto" w:fill="FFFFFF"/>
          <w:lang w:bidi="ar"/>
        </w:rPr>
      </w:pPr>
      <w:r>
        <w:rPr>
          <w:rStyle w:val="12"/>
          <w:rFonts w:hint="eastAsia" w:ascii="仿宋_GB2312" w:hAnsi="仿宋_GB2312" w:eastAsia="仿宋_GB2312" w:cs="仿宋_GB2312"/>
          <w:bCs w:val="0"/>
          <w:color w:val="212529"/>
          <w:sz w:val="32"/>
          <w:szCs w:val="32"/>
          <w:shd w:val="clear" w:color="auto" w:fill="FFFFFF"/>
          <w:lang w:bidi="ar"/>
        </w:rPr>
        <w:t>3.线上签约</w:t>
      </w:r>
    </w:p>
    <w:p w14:paraId="5EC7DB64">
      <w:pPr>
        <w:spacing w:line="560" w:lineRule="exact"/>
        <w:ind w:firstLine="643" w:firstLineChars="200"/>
        <w:rPr>
          <w:rStyle w:val="12"/>
          <w:rFonts w:hint="eastAsia" w:ascii="仿宋_GB2312" w:hAnsi="仿宋_GB2312" w:eastAsia="仿宋_GB2312" w:cs="仿宋_GB2312"/>
          <w:bCs w:val="0"/>
          <w:color w:val="212529"/>
          <w:sz w:val="32"/>
          <w:szCs w:val="32"/>
          <w:shd w:val="clear" w:color="auto" w:fill="FFFFFF"/>
          <w:lang w:bidi="ar"/>
        </w:rPr>
      </w:pPr>
      <w:r>
        <w:rPr>
          <w:rStyle w:val="12"/>
          <w:rFonts w:hint="eastAsia" w:ascii="仿宋_GB2312" w:hAnsi="仿宋_GB2312" w:eastAsia="仿宋_GB2312" w:cs="仿宋_GB2312"/>
          <w:bCs w:val="0"/>
          <w:color w:val="212529"/>
          <w:sz w:val="32"/>
          <w:szCs w:val="32"/>
          <w:shd w:val="clear" w:color="auto" w:fill="FFFFFF"/>
          <w:lang w:bidi="ar"/>
        </w:rPr>
        <w:t>4.贷款发放</w:t>
      </w:r>
    </w:p>
    <w:p w14:paraId="34386A7D">
      <w:pPr>
        <w:spacing w:line="560" w:lineRule="exact"/>
        <w:ind w:left="637"/>
        <w:outlineLvl w:val="0"/>
        <w:rPr>
          <w:rFonts w:hint="eastAsia" w:ascii="黑体" w:hAnsi="黑体" w:eastAsia="黑体" w:cs="黑体"/>
          <w:color w:val="000000"/>
          <w:spacing w:val="-14"/>
        </w:rPr>
      </w:pPr>
      <w:bookmarkStart w:id="10" w:name="_Toc13940"/>
      <w:bookmarkStart w:id="11" w:name="_Toc1400195511"/>
      <w:bookmarkStart w:id="12" w:name="_Toc795660334"/>
      <w:r>
        <w:rPr>
          <w:rFonts w:hint="eastAsia" w:ascii="黑体" w:hAnsi="黑体" w:eastAsia="黑体" w:cs="黑体"/>
          <w:b/>
          <w:bCs/>
          <w:spacing w:val="-14"/>
          <w:sz w:val="32"/>
          <w:szCs w:val="32"/>
          <w:lang w:bidi="ar"/>
        </w:rPr>
        <w:t>四、咨询方式</w:t>
      </w:r>
      <w:bookmarkEnd w:id="10"/>
      <w:bookmarkEnd w:id="11"/>
      <w:bookmarkEnd w:id="12"/>
    </w:p>
    <w:tbl>
      <w:tblPr>
        <w:tblStyle w:val="10"/>
        <w:tblW w:w="0" w:type="dxa"/>
        <w:tblInd w:w="93" w:type="dxa"/>
        <w:tblLayout w:type="fixed"/>
        <w:tblCellMar>
          <w:top w:w="0" w:type="dxa"/>
          <w:left w:w="108" w:type="dxa"/>
          <w:bottom w:w="0" w:type="dxa"/>
          <w:right w:w="108" w:type="dxa"/>
        </w:tblCellMar>
      </w:tblPr>
      <w:tblGrid>
        <w:gridCol w:w="2026"/>
        <w:gridCol w:w="1431"/>
        <w:gridCol w:w="1642"/>
        <w:gridCol w:w="1570"/>
        <w:gridCol w:w="1989"/>
      </w:tblGrid>
      <w:tr w14:paraId="0C8EEF01">
        <w:tblPrEx>
          <w:tblCellMar>
            <w:top w:w="0" w:type="dxa"/>
            <w:left w:w="108" w:type="dxa"/>
            <w:bottom w:w="0" w:type="dxa"/>
            <w:right w:w="108" w:type="dxa"/>
          </w:tblCellMar>
        </w:tblPrEx>
        <w:trPr>
          <w:trHeight w:val="484" w:hRule="atLeast"/>
        </w:trPr>
        <w:tc>
          <w:tcPr>
            <w:tcW w:w="2026" w:type="dxa"/>
            <w:tcBorders>
              <w:top w:val="single" w:color="000000" w:sz="4" w:space="0"/>
              <w:left w:val="single" w:color="000000" w:sz="4" w:space="0"/>
              <w:bottom w:val="single" w:color="000000" w:sz="4" w:space="0"/>
              <w:right w:val="single" w:color="000000" w:sz="4" w:space="0"/>
            </w:tcBorders>
            <w:noWrap/>
            <w:vAlign w:val="center"/>
          </w:tcPr>
          <w:p w14:paraId="735A0B1C">
            <w:pPr>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bidi="ar"/>
              </w:rPr>
              <w:t>地市</w:t>
            </w:r>
          </w:p>
        </w:tc>
        <w:tc>
          <w:tcPr>
            <w:tcW w:w="3073" w:type="dxa"/>
            <w:gridSpan w:val="2"/>
            <w:tcBorders>
              <w:top w:val="single" w:color="000000" w:sz="4" w:space="0"/>
              <w:left w:val="single" w:color="000000" w:sz="4" w:space="0"/>
              <w:bottom w:val="single" w:color="000000" w:sz="4" w:space="0"/>
              <w:right w:val="single" w:color="000000" w:sz="4" w:space="0"/>
            </w:tcBorders>
            <w:vAlign w:val="center"/>
          </w:tcPr>
          <w:p w14:paraId="606918DF">
            <w:pPr>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bidi="ar"/>
              </w:rPr>
              <w:t>联络员</w:t>
            </w:r>
          </w:p>
        </w:tc>
        <w:tc>
          <w:tcPr>
            <w:tcW w:w="3559" w:type="dxa"/>
            <w:gridSpan w:val="2"/>
            <w:tcBorders>
              <w:top w:val="single" w:color="000000" w:sz="4" w:space="0"/>
              <w:left w:val="single" w:color="000000" w:sz="4" w:space="0"/>
              <w:bottom w:val="single" w:color="000000" w:sz="4" w:space="0"/>
              <w:right w:val="single" w:color="000000" w:sz="4" w:space="0"/>
            </w:tcBorders>
            <w:vAlign w:val="center"/>
          </w:tcPr>
          <w:p w14:paraId="3AEC0BD6">
            <w:pPr>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bidi="ar"/>
              </w:rPr>
              <w:t>主任</w:t>
            </w:r>
          </w:p>
        </w:tc>
      </w:tr>
      <w:tr w14:paraId="7D9249FB">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6273C02B">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济南管理中心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0DA0246A">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李媛媛</w:t>
            </w:r>
          </w:p>
        </w:tc>
        <w:tc>
          <w:tcPr>
            <w:tcW w:w="1642" w:type="dxa"/>
            <w:tcBorders>
              <w:top w:val="single" w:color="000000" w:sz="4" w:space="0"/>
              <w:left w:val="single" w:color="000000" w:sz="4" w:space="0"/>
              <w:bottom w:val="single" w:color="000000" w:sz="4" w:space="0"/>
              <w:right w:val="single" w:color="000000" w:sz="4" w:space="0"/>
            </w:tcBorders>
            <w:vAlign w:val="center"/>
          </w:tcPr>
          <w:p w14:paraId="53A1B47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18663436068</w:t>
            </w:r>
          </w:p>
        </w:tc>
        <w:tc>
          <w:tcPr>
            <w:tcW w:w="1570" w:type="dxa"/>
            <w:tcBorders>
              <w:top w:val="single" w:color="000000" w:sz="4" w:space="0"/>
              <w:left w:val="single" w:color="000000" w:sz="4" w:space="0"/>
              <w:bottom w:val="single" w:color="000000" w:sz="4" w:space="0"/>
              <w:right w:val="single" w:color="000000" w:sz="4" w:space="0"/>
            </w:tcBorders>
            <w:vAlign w:val="center"/>
          </w:tcPr>
          <w:p w14:paraId="7D95681C">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苏登新</w:t>
            </w:r>
          </w:p>
        </w:tc>
        <w:tc>
          <w:tcPr>
            <w:tcW w:w="1989" w:type="dxa"/>
            <w:tcBorders>
              <w:top w:val="single" w:color="000000" w:sz="4" w:space="0"/>
              <w:left w:val="single" w:color="000000" w:sz="4" w:space="0"/>
              <w:bottom w:val="single" w:color="000000" w:sz="4" w:space="0"/>
              <w:right w:val="single" w:color="000000" w:sz="4" w:space="0"/>
            </w:tcBorders>
            <w:vAlign w:val="center"/>
          </w:tcPr>
          <w:p w14:paraId="67C7F86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13905316035</w:t>
            </w:r>
          </w:p>
        </w:tc>
      </w:tr>
      <w:tr w14:paraId="0264D7A4">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702D20F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淄博管理中心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0E56641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曹洪海</w:t>
            </w:r>
          </w:p>
        </w:tc>
        <w:tc>
          <w:tcPr>
            <w:tcW w:w="1642" w:type="dxa"/>
            <w:tcBorders>
              <w:top w:val="single" w:color="000000" w:sz="4" w:space="0"/>
              <w:left w:val="single" w:color="000000" w:sz="4" w:space="0"/>
              <w:bottom w:val="single" w:color="000000" w:sz="4" w:space="0"/>
              <w:right w:val="single" w:color="000000" w:sz="4" w:space="0"/>
            </w:tcBorders>
            <w:vAlign w:val="center"/>
          </w:tcPr>
          <w:p w14:paraId="234AC7C2">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18953366976</w:t>
            </w:r>
          </w:p>
        </w:tc>
        <w:tc>
          <w:tcPr>
            <w:tcW w:w="1570" w:type="dxa"/>
            <w:tcBorders>
              <w:top w:val="single" w:color="000000" w:sz="4" w:space="0"/>
              <w:left w:val="single" w:color="000000" w:sz="4" w:space="0"/>
              <w:bottom w:val="single" w:color="000000" w:sz="4" w:space="0"/>
              <w:right w:val="single" w:color="000000" w:sz="4" w:space="0"/>
            </w:tcBorders>
            <w:vAlign w:val="center"/>
          </w:tcPr>
          <w:p w14:paraId="06DE2B8E">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李皓</w:t>
            </w:r>
          </w:p>
        </w:tc>
        <w:tc>
          <w:tcPr>
            <w:tcW w:w="1989" w:type="dxa"/>
            <w:tcBorders>
              <w:top w:val="single" w:color="000000" w:sz="4" w:space="0"/>
              <w:left w:val="single" w:color="000000" w:sz="4" w:space="0"/>
              <w:bottom w:val="single" w:color="000000" w:sz="4" w:space="0"/>
              <w:right w:val="single" w:color="000000" w:sz="4" w:space="0"/>
            </w:tcBorders>
            <w:vAlign w:val="center"/>
          </w:tcPr>
          <w:p w14:paraId="1439A468">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18660793311</w:t>
            </w:r>
          </w:p>
        </w:tc>
      </w:tr>
      <w:tr w14:paraId="4F78768F">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71B16858">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枣庄管理中心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3DFCF9E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刘俊</w:t>
            </w:r>
          </w:p>
        </w:tc>
        <w:tc>
          <w:tcPr>
            <w:tcW w:w="1642" w:type="dxa"/>
            <w:tcBorders>
              <w:top w:val="single" w:color="000000" w:sz="4" w:space="0"/>
              <w:left w:val="single" w:color="000000" w:sz="4" w:space="0"/>
              <w:bottom w:val="single" w:color="000000" w:sz="4" w:space="0"/>
              <w:right w:val="single" w:color="000000" w:sz="4" w:space="0"/>
            </w:tcBorders>
            <w:vAlign w:val="center"/>
          </w:tcPr>
          <w:p w14:paraId="2D0BB5C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15588221010</w:t>
            </w:r>
          </w:p>
        </w:tc>
        <w:tc>
          <w:tcPr>
            <w:tcW w:w="1570" w:type="dxa"/>
            <w:tcBorders>
              <w:top w:val="single" w:color="000000" w:sz="4" w:space="0"/>
              <w:left w:val="single" w:color="000000" w:sz="4" w:space="0"/>
              <w:bottom w:val="single" w:color="000000" w:sz="4" w:space="0"/>
              <w:right w:val="single" w:color="000000" w:sz="4" w:space="0"/>
            </w:tcBorders>
            <w:vAlign w:val="center"/>
          </w:tcPr>
          <w:p w14:paraId="3548BF1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王鹏</w:t>
            </w:r>
          </w:p>
        </w:tc>
        <w:tc>
          <w:tcPr>
            <w:tcW w:w="1989" w:type="dxa"/>
            <w:tcBorders>
              <w:top w:val="single" w:color="000000" w:sz="4" w:space="0"/>
              <w:left w:val="single" w:color="000000" w:sz="4" w:space="0"/>
              <w:bottom w:val="single" w:color="000000" w:sz="4" w:space="0"/>
              <w:right w:val="single" w:color="000000" w:sz="4" w:space="0"/>
            </w:tcBorders>
            <w:vAlign w:val="center"/>
          </w:tcPr>
          <w:p w14:paraId="42D70F7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13806321601</w:t>
            </w:r>
          </w:p>
        </w:tc>
      </w:tr>
      <w:tr w14:paraId="4F6F2449">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5B69263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东营管理中心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6BECC747">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隋川川</w:t>
            </w:r>
          </w:p>
        </w:tc>
        <w:tc>
          <w:tcPr>
            <w:tcW w:w="1642" w:type="dxa"/>
            <w:tcBorders>
              <w:top w:val="single" w:color="000000" w:sz="4" w:space="0"/>
              <w:left w:val="single" w:color="000000" w:sz="4" w:space="0"/>
              <w:bottom w:val="single" w:color="000000" w:sz="4" w:space="0"/>
              <w:right w:val="single" w:color="000000" w:sz="4" w:space="0"/>
            </w:tcBorders>
            <w:vAlign w:val="center"/>
          </w:tcPr>
          <w:p w14:paraId="75A5D5D1">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15865462253</w:t>
            </w:r>
          </w:p>
        </w:tc>
        <w:tc>
          <w:tcPr>
            <w:tcW w:w="1570" w:type="dxa"/>
            <w:tcBorders>
              <w:top w:val="single" w:color="000000" w:sz="4" w:space="0"/>
              <w:left w:val="single" w:color="000000" w:sz="4" w:space="0"/>
              <w:bottom w:val="single" w:color="000000" w:sz="4" w:space="0"/>
              <w:right w:val="single" w:color="000000" w:sz="4" w:space="0"/>
            </w:tcBorders>
            <w:vAlign w:val="center"/>
          </w:tcPr>
          <w:p w14:paraId="7608A9D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赵春波</w:t>
            </w:r>
          </w:p>
        </w:tc>
        <w:tc>
          <w:tcPr>
            <w:tcW w:w="1989" w:type="dxa"/>
            <w:tcBorders>
              <w:top w:val="single" w:color="000000" w:sz="4" w:space="0"/>
              <w:left w:val="single" w:color="000000" w:sz="4" w:space="0"/>
              <w:bottom w:val="single" w:color="000000" w:sz="4" w:space="0"/>
              <w:right w:val="single" w:color="000000" w:sz="4" w:space="0"/>
            </w:tcBorders>
            <w:vAlign w:val="center"/>
          </w:tcPr>
          <w:p w14:paraId="45685AC5">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18678630976</w:t>
            </w:r>
          </w:p>
        </w:tc>
      </w:tr>
      <w:tr w14:paraId="4291B287">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75CFF3DC">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烟台管理中心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45CB3BFA">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杨林</w:t>
            </w:r>
          </w:p>
        </w:tc>
        <w:tc>
          <w:tcPr>
            <w:tcW w:w="1642" w:type="dxa"/>
            <w:tcBorders>
              <w:top w:val="single" w:color="000000" w:sz="4" w:space="0"/>
              <w:left w:val="single" w:color="000000" w:sz="4" w:space="0"/>
              <w:bottom w:val="single" w:color="000000" w:sz="4" w:space="0"/>
              <w:right w:val="single" w:color="000000" w:sz="4" w:space="0"/>
            </w:tcBorders>
            <w:vAlign w:val="center"/>
          </w:tcPr>
          <w:p w14:paraId="20C8C5CE">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15698186789</w:t>
            </w:r>
          </w:p>
        </w:tc>
        <w:tc>
          <w:tcPr>
            <w:tcW w:w="1570" w:type="dxa"/>
            <w:tcBorders>
              <w:top w:val="single" w:color="000000" w:sz="4" w:space="0"/>
              <w:left w:val="single" w:color="000000" w:sz="4" w:space="0"/>
              <w:bottom w:val="single" w:color="000000" w:sz="4" w:space="0"/>
              <w:right w:val="single" w:color="000000" w:sz="4" w:space="0"/>
            </w:tcBorders>
            <w:vAlign w:val="center"/>
          </w:tcPr>
          <w:p w14:paraId="51593D7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迟振伟</w:t>
            </w:r>
          </w:p>
        </w:tc>
        <w:tc>
          <w:tcPr>
            <w:tcW w:w="1989" w:type="dxa"/>
            <w:tcBorders>
              <w:top w:val="single" w:color="000000" w:sz="4" w:space="0"/>
              <w:left w:val="single" w:color="000000" w:sz="4" w:space="0"/>
              <w:bottom w:val="single" w:color="000000" w:sz="4" w:space="0"/>
              <w:right w:val="single" w:color="000000" w:sz="4" w:space="0"/>
            </w:tcBorders>
            <w:vAlign w:val="center"/>
          </w:tcPr>
          <w:p w14:paraId="6797B89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13589811966</w:t>
            </w:r>
          </w:p>
        </w:tc>
      </w:tr>
      <w:tr w14:paraId="7DCD3979">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6A7AC2E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潍坊管理中心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0294EECB">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王淑杰</w:t>
            </w:r>
          </w:p>
        </w:tc>
        <w:tc>
          <w:tcPr>
            <w:tcW w:w="1642" w:type="dxa"/>
            <w:tcBorders>
              <w:top w:val="single" w:color="000000" w:sz="4" w:space="0"/>
              <w:left w:val="single" w:color="000000" w:sz="4" w:space="0"/>
              <w:bottom w:val="single" w:color="000000" w:sz="4" w:space="0"/>
              <w:right w:val="single" w:color="000000" w:sz="4" w:space="0"/>
            </w:tcBorders>
            <w:vAlign w:val="center"/>
          </w:tcPr>
          <w:p w14:paraId="26999C6B">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15589678756</w:t>
            </w:r>
          </w:p>
        </w:tc>
        <w:tc>
          <w:tcPr>
            <w:tcW w:w="1570" w:type="dxa"/>
            <w:tcBorders>
              <w:top w:val="single" w:color="000000" w:sz="4" w:space="0"/>
              <w:left w:val="single" w:color="000000" w:sz="4" w:space="0"/>
              <w:bottom w:val="single" w:color="000000" w:sz="4" w:space="0"/>
              <w:right w:val="single" w:color="000000" w:sz="4" w:space="0"/>
            </w:tcBorders>
            <w:vAlign w:val="center"/>
          </w:tcPr>
          <w:p w14:paraId="6E1270F7">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王云龙</w:t>
            </w:r>
          </w:p>
        </w:tc>
        <w:tc>
          <w:tcPr>
            <w:tcW w:w="1989" w:type="dxa"/>
            <w:tcBorders>
              <w:top w:val="single" w:color="000000" w:sz="4" w:space="0"/>
              <w:left w:val="single" w:color="000000" w:sz="4" w:space="0"/>
              <w:bottom w:val="single" w:color="000000" w:sz="4" w:space="0"/>
              <w:right w:val="single" w:color="000000" w:sz="4" w:space="0"/>
            </w:tcBorders>
            <w:vAlign w:val="center"/>
          </w:tcPr>
          <w:p w14:paraId="54849822">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13505310909</w:t>
            </w:r>
          </w:p>
        </w:tc>
      </w:tr>
      <w:tr w14:paraId="4063C547">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4522D117">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济宁管理中心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63BC3C31">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马强</w:t>
            </w:r>
          </w:p>
        </w:tc>
        <w:tc>
          <w:tcPr>
            <w:tcW w:w="1642" w:type="dxa"/>
            <w:tcBorders>
              <w:top w:val="single" w:color="000000" w:sz="4" w:space="0"/>
              <w:left w:val="single" w:color="000000" w:sz="4" w:space="0"/>
              <w:bottom w:val="single" w:color="000000" w:sz="4" w:space="0"/>
              <w:right w:val="single" w:color="000000" w:sz="4" w:space="0"/>
            </w:tcBorders>
            <w:vAlign w:val="center"/>
          </w:tcPr>
          <w:p w14:paraId="475DFFAA">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17605378178</w:t>
            </w:r>
          </w:p>
        </w:tc>
        <w:tc>
          <w:tcPr>
            <w:tcW w:w="1570" w:type="dxa"/>
            <w:tcBorders>
              <w:top w:val="single" w:color="000000" w:sz="4" w:space="0"/>
              <w:left w:val="single" w:color="000000" w:sz="4" w:space="0"/>
              <w:bottom w:val="single" w:color="000000" w:sz="4" w:space="0"/>
              <w:right w:val="single" w:color="000000" w:sz="4" w:space="0"/>
            </w:tcBorders>
            <w:vAlign w:val="center"/>
          </w:tcPr>
          <w:p w14:paraId="7C25EAC1">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仝义泉</w:t>
            </w:r>
          </w:p>
        </w:tc>
        <w:tc>
          <w:tcPr>
            <w:tcW w:w="1989" w:type="dxa"/>
            <w:tcBorders>
              <w:top w:val="single" w:color="000000" w:sz="4" w:space="0"/>
              <w:left w:val="single" w:color="000000" w:sz="4" w:space="0"/>
              <w:bottom w:val="single" w:color="000000" w:sz="4" w:space="0"/>
              <w:right w:val="single" w:color="000000" w:sz="4" w:space="0"/>
            </w:tcBorders>
            <w:vAlign w:val="center"/>
          </w:tcPr>
          <w:p w14:paraId="55ABF1B0">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15666179999</w:t>
            </w:r>
          </w:p>
        </w:tc>
      </w:tr>
      <w:tr w14:paraId="42D9FE76">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4E94148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泰安管理中心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21E5444F">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张凯</w:t>
            </w:r>
          </w:p>
        </w:tc>
        <w:tc>
          <w:tcPr>
            <w:tcW w:w="1642" w:type="dxa"/>
            <w:tcBorders>
              <w:top w:val="single" w:color="000000" w:sz="4" w:space="0"/>
              <w:left w:val="single" w:color="000000" w:sz="4" w:space="0"/>
              <w:bottom w:val="single" w:color="000000" w:sz="4" w:space="0"/>
              <w:right w:val="single" w:color="000000" w:sz="4" w:space="0"/>
            </w:tcBorders>
            <w:vAlign w:val="center"/>
          </w:tcPr>
          <w:p w14:paraId="737A516E">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18661305620</w:t>
            </w:r>
          </w:p>
        </w:tc>
        <w:tc>
          <w:tcPr>
            <w:tcW w:w="1570" w:type="dxa"/>
            <w:tcBorders>
              <w:top w:val="single" w:color="000000" w:sz="4" w:space="0"/>
              <w:left w:val="single" w:color="000000" w:sz="4" w:space="0"/>
              <w:bottom w:val="single" w:color="000000" w:sz="4" w:space="0"/>
              <w:right w:val="single" w:color="000000" w:sz="4" w:space="0"/>
            </w:tcBorders>
            <w:vAlign w:val="center"/>
          </w:tcPr>
          <w:p w14:paraId="3692D4C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左风庆</w:t>
            </w:r>
          </w:p>
        </w:tc>
        <w:tc>
          <w:tcPr>
            <w:tcW w:w="1989" w:type="dxa"/>
            <w:tcBorders>
              <w:top w:val="single" w:color="000000" w:sz="4" w:space="0"/>
              <w:left w:val="single" w:color="000000" w:sz="4" w:space="0"/>
              <w:bottom w:val="single" w:color="000000" w:sz="4" w:space="0"/>
              <w:right w:val="single" w:color="000000" w:sz="4" w:space="0"/>
            </w:tcBorders>
            <w:vAlign w:val="center"/>
          </w:tcPr>
          <w:p w14:paraId="39F9E52F">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15953796066</w:t>
            </w:r>
          </w:p>
        </w:tc>
      </w:tr>
      <w:tr w14:paraId="3166C5CB">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4003CC2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威海管理中心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6CBC0BD2">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毕可智</w:t>
            </w:r>
          </w:p>
        </w:tc>
        <w:tc>
          <w:tcPr>
            <w:tcW w:w="1642" w:type="dxa"/>
            <w:tcBorders>
              <w:top w:val="single" w:color="000000" w:sz="4" w:space="0"/>
              <w:left w:val="single" w:color="000000" w:sz="4" w:space="0"/>
              <w:bottom w:val="single" w:color="000000" w:sz="4" w:space="0"/>
              <w:right w:val="single" w:color="000000" w:sz="4" w:space="0"/>
            </w:tcBorders>
            <w:vAlign w:val="center"/>
          </w:tcPr>
          <w:p w14:paraId="051E69B5">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15666318921</w:t>
            </w:r>
          </w:p>
        </w:tc>
        <w:tc>
          <w:tcPr>
            <w:tcW w:w="1570" w:type="dxa"/>
            <w:tcBorders>
              <w:top w:val="single" w:color="000000" w:sz="4" w:space="0"/>
              <w:left w:val="single" w:color="000000" w:sz="4" w:space="0"/>
              <w:bottom w:val="single" w:color="000000" w:sz="4" w:space="0"/>
              <w:right w:val="single" w:color="000000" w:sz="4" w:space="0"/>
            </w:tcBorders>
            <w:vAlign w:val="center"/>
          </w:tcPr>
          <w:p w14:paraId="7ACA0650">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周晓阳</w:t>
            </w:r>
          </w:p>
        </w:tc>
        <w:tc>
          <w:tcPr>
            <w:tcW w:w="1989" w:type="dxa"/>
            <w:tcBorders>
              <w:top w:val="single" w:color="000000" w:sz="4" w:space="0"/>
              <w:left w:val="single" w:color="000000" w:sz="4" w:space="0"/>
              <w:bottom w:val="single" w:color="000000" w:sz="4" w:space="0"/>
              <w:right w:val="single" w:color="000000" w:sz="4" w:space="0"/>
            </w:tcBorders>
            <w:vAlign w:val="center"/>
          </w:tcPr>
          <w:p w14:paraId="336128CB">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15606312778</w:t>
            </w:r>
          </w:p>
        </w:tc>
      </w:tr>
      <w:tr w14:paraId="5C66EBD4">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4EBED29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日照管理中心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09A2B10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尹国栋</w:t>
            </w:r>
          </w:p>
        </w:tc>
        <w:tc>
          <w:tcPr>
            <w:tcW w:w="1642" w:type="dxa"/>
            <w:tcBorders>
              <w:top w:val="single" w:color="000000" w:sz="4" w:space="0"/>
              <w:left w:val="single" w:color="000000" w:sz="4" w:space="0"/>
              <w:bottom w:val="single" w:color="000000" w:sz="4" w:space="0"/>
              <w:right w:val="single" w:color="000000" w:sz="4" w:space="0"/>
            </w:tcBorders>
            <w:vAlign w:val="center"/>
          </w:tcPr>
          <w:p w14:paraId="416DDA71">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13105106655</w:t>
            </w:r>
          </w:p>
        </w:tc>
        <w:tc>
          <w:tcPr>
            <w:tcW w:w="1570" w:type="dxa"/>
            <w:tcBorders>
              <w:top w:val="single" w:color="000000" w:sz="4" w:space="0"/>
              <w:left w:val="single" w:color="000000" w:sz="4" w:space="0"/>
              <w:bottom w:val="single" w:color="000000" w:sz="4" w:space="0"/>
              <w:right w:val="single" w:color="000000" w:sz="4" w:space="0"/>
            </w:tcBorders>
            <w:vAlign w:val="center"/>
          </w:tcPr>
          <w:p w14:paraId="2E6201C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姜磊</w:t>
            </w:r>
          </w:p>
        </w:tc>
        <w:tc>
          <w:tcPr>
            <w:tcW w:w="1989" w:type="dxa"/>
            <w:tcBorders>
              <w:top w:val="single" w:color="000000" w:sz="4" w:space="0"/>
              <w:left w:val="single" w:color="000000" w:sz="4" w:space="0"/>
              <w:bottom w:val="single" w:color="000000" w:sz="4" w:space="0"/>
              <w:right w:val="single" w:color="000000" w:sz="4" w:space="0"/>
            </w:tcBorders>
            <w:vAlign w:val="center"/>
          </w:tcPr>
          <w:p w14:paraId="00EB429B">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18669819869</w:t>
            </w:r>
          </w:p>
        </w:tc>
      </w:tr>
      <w:tr w14:paraId="4067A4B6">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737214B5">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临沂管理中心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7A91503F">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王庆煜</w:t>
            </w:r>
          </w:p>
        </w:tc>
        <w:tc>
          <w:tcPr>
            <w:tcW w:w="1642" w:type="dxa"/>
            <w:tcBorders>
              <w:top w:val="single" w:color="000000" w:sz="4" w:space="0"/>
              <w:left w:val="single" w:color="000000" w:sz="4" w:space="0"/>
              <w:bottom w:val="single" w:color="000000" w:sz="4" w:space="0"/>
              <w:right w:val="single" w:color="000000" w:sz="4" w:space="0"/>
            </w:tcBorders>
            <w:vAlign w:val="center"/>
          </w:tcPr>
          <w:p w14:paraId="33C081B1">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13210658851</w:t>
            </w:r>
          </w:p>
        </w:tc>
        <w:tc>
          <w:tcPr>
            <w:tcW w:w="1570" w:type="dxa"/>
            <w:tcBorders>
              <w:top w:val="single" w:color="000000" w:sz="4" w:space="0"/>
              <w:left w:val="single" w:color="000000" w:sz="4" w:space="0"/>
              <w:bottom w:val="single" w:color="000000" w:sz="4" w:space="0"/>
              <w:right w:val="single" w:color="000000" w:sz="4" w:space="0"/>
            </w:tcBorders>
            <w:vAlign w:val="center"/>
          </w:tcPr>
          <w:p w14:paraId="7B3C2010">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王培钊</w:t>
            </w:r>
          </w:p>
        </w:tc>
        <w:tc>
          <w:tcPr>
            <w:tcW w:w="1989" w:type="dxa"/>
            <w:tcBorders>
              <w:top w:val="single" w:color="000000" w:sz="4" w:space="0"/>
              <w:left w:val="single" w:color="000000" w:sz="4" w:space="0"/>
              <w:bottom w:val="single" w:color="000000" w:sz="4" w:space="0"/>
              <w:right w:val="single" w:color="000000" w:sz="4" w:space="0"/>
            </w:tcBorders>
            <w:vAlign w:val="center"/>
          </w:tcPr>
          <w:p w14:paraId="4CA711EE">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13355002666</w:t>
            </w:r>
          </w:p>
        </w:tc>
      </w:tr>
      <w:tr w14:paraId="6964CED0">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6326BE5F">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德州管理中心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60621DB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王珂</w:t>
            </w:r>
          </w:p>
        </w:tc>
        <w:tc>
          <w:tcPr>
            <w:tcW w:w="1642" w:type="dxa"/>
            <w:tcBorders>
              <w:top w:val="single" w:color="000000" w:sz="4" w:space="0"/>
              <w:left w:val="single" w:color="000000" w:sz="4" w:space="0"/>
              <w:bottom w:val="single" w:color="000000" w:sz="4" w:space="0"/>
              <w:right w:val="single" w:color="000000" w:sz="4" w:space="0"/>
            </w:tcBorders>
            <w:vAlign w:val="center"/>
          </w:tcPr>
          <w:p w14:paraId="2F1A380A">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15998776585</w:t>
            </w:r>
          </w:p>
        </w:tc>
        <w:tc>
          <w:tcPr>
            <w:tcW w:w="1570" w:type="dxa"/>
            <w:tcBorders>
              <w:top w:val="single" w:color="000000" w:sz="4" w:space="0"/>
              <w:left w:val="single" w:color="000000" w:sz="4" w:space="0"/>
              <w:bottom w:val="single" w:color="000000" w:sz="4" w:space="0"/>
              <w:right w:val="single" w:color="000000" w:sz="4" w:space="0"/>
            </w:tcBorders>
            <w:vAlign w:val="center"/>
          </w:tcPr>
          <w:p w14:paraId="1BE4B39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刘红</w:t>
            </w:r>
          </w:p>
        </w:tc>
        <w:tc>
          <w:tcPr>
            <w:tcW w:w="1989" w:type="dxa"/>
            <w:tcBorders>
              <w:top w:val="single" w:color="000000" w:sz="4" w:space="0"/>
              <w:left w:val="single" w:color="000000" w:sz="4" w:space="0"/>
              <w:bottom w:val="single" w:color="000000" w:sz="4" w:space="0"/>
              <w:right w:val="single" w:color="000000" w:sz="4" w:space="0"/>
            </w:tcBorders>
            <w:vAlign w:val="center"/>
          </w:tcPr>
          <w:p w14:paraId="2FC9BD02">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13505341859</w:t>
            </w:r>
          </w:p>
        </w:tc>
      </w:tr>
      <w:tr w14:paraId="72D69BDC">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5B5F00A4">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聊城管理中心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66A86FD0">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钟德馨</w:t>
            </w:r>
          </w:p>
        </w:tc>
        <w:tc>
          <w:tcPr>
            <w:tcW w:w="1642" w:type="dxa"/>
            <w:tcBorders>
              <w:top w:val="single" w:color="000000" w:sz="4" w:space="0"/>
              <w:left w:val="single" w:color="000000" w:sz="4" w:space="0"/>
              <w:bottom w:val="single" w:color="000000" w:sz="4" w:space="0"/>
              <w:right w:val="single" w:color="000000" w:sz="4" w:space="0"/>
            </w:tcBorders>
            <w:vAlign w:val="center"/>
          </w:tcPr>
          <w:p w14:paraId="66D66F67">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13220969828</w:t>
            </w:r>
          </w:p>
        </w:tc>
        <w:tc>
          <w:tcPr>
            <w:tcW w:w="1570" w:type="dxa"/>
            <w:tcBorders>
              <w:top w:val="single" w:color="000000" w:sz="4" w:space="0"/>
              <w:left w:val="single" w:color="000000" w:sz="4" w:space="0"/>
              <w:bottom w:val="single" w:color="000000" w:sz="4" w:space="0"/>
              <w:right w:val="single" w:color="000000" w:sz="4" w:space="0"/>
            </w:tcBorders>
            <w:vAlign w:val="center"/>
          </w:tcPr>
          <w:p w14:paraId="4B7CB16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魏昌晖</w:t>
            </w:r>
          </w:p>
        </w:tc>
        <w:tc>
          <w:tcPr>
            <w:tcW w:w="1989" w:type="dxa"/>
            <w:tcBorders>
              <w:top w:val="single" w:color="000000" w:sz="4" w:space="0"/>
              <w:left w:val="single" w:color="000000" w:sz="4" w:space="0"/>
              <w:bottom w:val="single" w:color="000000" w:sz="4" w:space="0"/>
              <w:right w:val="single" w:color="000000" w:sz="4" w:space="0"/>
            </w:tcBorders>
            <w:vAlign w:val="center"/>
          </w:tcPr>
          <w:p w14:paraId="09ADFD2F">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13589468808</w:t>
            </w:r>
          </w:p>
        </w:tc>
      </w:tr>
      <w:tr w14:paraId="3FCC6B88">
        <w:tblPrEx>
          <w:tblCellMar>
            <w:top w:w="0" w:type="dxa"/>
            <w:left w:w="108" w:type="dxa"/>
            <w:bottom w:w="0" w:type="dxa"/>
            <w:right w:w="108" w:type="dxa"/>
          </w:tblCellMar>
        </w:tblPrEx>
        <w:trPr>
          <w:trHeight w:val="419"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2E263212">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滨州管理中心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0A5BACCA">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孟凡鹏</w:t>
            </w:r>
          </w:p>
        </w:tc>
        <w:tc>
          <w:tcPr>
            <w:tcW w:w="1642" w:type="dxa"/>
            <w:tcBorders>
              <w:top w:val="single" w:color="000000" w:sz="4" w:space="0"/>
              <w:left w:val="single" w:color="000000" w:sz="4" w:space="0"/>
              <w:bottom w:val="single" w:color="000000" w:sz="4" w:space="0"/>
              <w:right w:val="single" w:color="000000" w:sz="4" w:space="0"/>
            </w:tcBorders>
            <w:vAlign w:val="center"/>
          </w:tcPr>
          <w:p w14:paraId="7A008976">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18705438687</w:t>
            </w:r>
          </w:p>
        </w:tc>
        <w:tc>
          <w:tcPr>
            <w:tcW w:w="1570" w:type="dxa"/>
            <w:tcBorders>
              <w:top w:val="single" w:color="000000" w:sz="4" w:space="0"/>
              <w:left w:val="single" w:color="000000" w:sz="4" w:space="0"/>
              <w:bottom w:val="single" w:color="000000" w:sz="4" w:space="0"/>
              <w:right w:val="single" w:color="000000" w:sz="4" w:space="0"/>
            </w:tcBorders>
            <w:vAlign w:val="center"/>
          </w:tcPr>
          <w:p w14:paraId="01A66A0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高拥军</w:t>
            </w:r>
          </w:p>
        </w:tc>
        <w:tc>
          <w:tcPr>
            <w:tcW w:w="1989" w:type="dxa"/>
            <w:tcBorders>
              <w:top w:val="single" w:color="000000" w:sz="4" w:space="0"/>
              <w:left w:val="single" w:color="000000" w:sz="4" w:space="0"/>
              <w:bottom w:val="single" w:color="000000" w:sz="4" w:space="0"/>
              <w:right w:val="single" w:color="000000" w:sz="4" w:space="0"/>
            </w:tcBorders>
            <w:vAlign w:val="center"/>
          </w:tcPr>
          <w:p w14:paraId="683E799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18654397799</w:t>
            </w:r>
          </w:p>
        </w:tc>
      </w:tr>
      <w:tr w14:paraId="41785472">
        <w:tblPrEx>
          <w:tblCellMar>
            <w:top w:w="0" w:type="dxa"/>
            <w:left w:w="108" w:type="dxa"/>
            <w:bottom w:w="0" w:type="dxa"/>
            <w:right w:w="108" w:type="dxa"/>
          </w:tblCellMar>
        </w:tblPrEx>
        <w:trPr>
          <w:trHeight w:val="442" w:hRule="atLeast"/>
        </w:trPr>
        <w:tc>
          <w:tcPr>
            <w:tcW w:w="2026" w:type="dxa"/>
            <w:tcBorders>
              <w:top w:val="single" w:color="000000" w:sz="4" w:space="0"/>
              <w:left w:val="single" w:color="000000" w:sz="4" w:space="0"/>
              <w:bottom w:val="single" w:color="000000" w:sz="4" w:space="0"/>
              <w:right w:val="single" w:color="000000" w:sz="4" w:space="0"/>
            </w:tcBorders>
            <w:vAlign w:val="center"/>
          </w:tcPr>
          <w:p w14:paraId="20460A23">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菏泽管理中心</w:t>
            </w:r>
          </w:p>
        </w:tc>
        <w:tc>
          <w:tcPr>
            <w:tcW w:w="1431" w:type="dxa"/>
            <w:tcBorders>
              <w:top w:val="single" w:color="000000" w:sz="4" w:space="0"/>
              <w:left w:val="single" w:color="000000" w:sz="4" w:space="0"/>
              <w:bottom w:val="single" w:color="000000" w:sz="4" w:space="0"/>
              <w:right w:val="single" w:color="000000" w:sz="4" w:space="0"/>
            </w:tcBorders>
            <w:vAlign w:val="center"/>
          </w:tcPr>
          <w:p w14:paraId="39FFB05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任友为</w:t>
            </w:r>
          </w:p>
        </w:tc>
        <w:tc>
          <w:tcPr>
            <w:tcW w:w="1642" w:type="dxa"/>
            <w:tcBorders>
              <w:top w:val="single" w:color="000000" w:sz="4" w:space="0"/>
              <w:left w:val="single" w:color="000000" w:sz="4" w:space="0"/>
              <w:bottom w:val="single" w:color="000000" w:sz="4" w:space="0"/>
              <w:right w:val="single" w:color="000000" w:sz="4" w:space="0"/>
            </w:tcBorders>
            <w:vAlign w:val="center"/>
          </w:tcPr>
          <w:p w14:paraId="211DBCD9">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18954144689</w:t>
            </w:r>
          </w:p>
        </w:tc>
        <w:tc>
          <w:tcPr>
            <w:tcW w:w="1570" w:type="dxa"/>
            <w:tcBorders>
              <w:top w:val="single" w:color="000000" w:sz="4" w:space="0"/>
              <w:left w:val="single" w:color="000000" w:sz="4" w:space="0"/>
              <w:bottom w:val="single" w:color="000000" w:sz="4" w:space="0"/>
              <w:right w:val="single" w:color="000000" w:sz="4" w:space="0"/>
            </w:tcBorders>
            <w:vAlign w:val="center"/>
          </w:tcPr>
          <w:p w14:paraId="0CE29B3D">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潘炳彪</w:t>
            </w:r>
          </w:p>
        </w:tc>
        <w:tc>
          <w:tcPr>
            <w:tcW w:w="1989" w:type="dxa"/>
            <w:tcBorders>
              <w:top w:val="single" w:color="000000" w:sz="4" w:space="0"/>
              <w:left w:val="single" w:color="000000" w:sz="4" w:space="0"/>
              <w:bottom w:val="single" w:color="000000" w:sz="4" w:space="0"/>
              <w:right w:val="single" w:color="000000" w:sz="4" w:space="0"/>
            </w:tcBorders>
            <w:vAlign w:val="center"/>
          </w:tcPr>
          <w:p w14:paraId="6C6A34CC">
            <w:pPr>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13605309566</w:t>
            </w:r>
          </w:p>
        </w:tc>
      </w:tr>
    </w:tbl>
    <w:p w14:paraId="404C6744">
      <w:pPr>
        <w:spacing w:line="560" w:lineRule="exact"/>
        <w:rPr>
          <w:rFonts w:hint="eastAsia" w:ascii="黑体" w:hAnsi="黑体" w:eastAsia="黑体" w:cs="黑体"/>
          <w:color w:val="000000"/>
          <w:spacing w:val="-23"/>
          <w:sz w:val="33"/>
          <w:szCs w:val="33"/>
        </w:rPr>
      </w:pPr>
    </w:p>
    <w:p w14:paraId="4E226AFA">
      <w:pPr>
        <w:pStyle w:val="8"/>
        <w:spacing w:before="0" w:beforeAutospacing="0" w:after="0" w:afterAutospacing="0" w:line="600" w:lineRule="exact"/>
        <w:jc w:val="both"/>
        <w:outlineLvl w:val="0"/>
        <w:rPr>
          <w:rFonts w:hint="eastAsia" w:ascii="方正小标宋简体" w:eastAsia="方正小标宋简体"/>
          <w:sz w:val="44"/>
          <w:szCs w:val="44"/>
        </w:rPr>
      </w:pPr>
      <w:r>
        <w:rPr>
          <w:rFonts w:ascii="仿宋_GB2312" w:hAnsi="Arial" w:eastAsia="仿宋_GB2312" w:cs="Arial"/>
          <w:color w:val="000000"/>
          <w:sz w:val="32"/>
          <w:szCs w:val="32"/>
        </w:rPr>
        <w:br w:type="page"/>
      </w:r>
    </w:p>
    <w:p w14:paraId="196ED968">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cs="宋体"/>
          <w:sz w:val="44"/>
          <w:szCs w:val="44"/>
        </w:rPr>
        <w:t>23.</w:t>
      </w:r>
      <w:r>
        <w:rPr>
          <w:rFonts w:hint="eastAsia" w:ascii="方正小标宋简体" w:hAnsi="方正小标宋简体" w:eastAsia="方正小标宋简体" w:cs="方正小标宋简体"/>
          <w:sz w:val="44"/>
          <w:szCs w:val="44"/>
        </w:rPr>
        <w:t xml:space="preserve"> 中国银行山东省分行支持畜牧业政策</w:t>
      </w:r>
    </w:p>
    <w:p w14:paraId="4C97236D">
      <w:pPr>
        <w:spacing w:line="590" w:lineRule="exact"/>
        <w:jc w:val="center"/>
        <w:rPr>
          <w:sz w:val="28"/>
          <w:szCs w:val="28"/>
        </w:rPr>
      </w:pPr>
      <w:r>
        <w:rPr>
          <w:rFonts w:hint="eastAsia" w:ascii="方正小标宋简体" w:hAnsi="方正小标宋简体" w:eastAsia="方正小标宋简体" w:cs="方正小标宋简体"/>
          <w:sz w:val="44"/>
          <w:szCs w:val="44"/>
        </w:rPr>
        <w:t>——抵押贷</w:t>
      </w:r>
    </w:p>
    <w:p w14:paraId="5D36F2B9">
      <w:pPr>
        <w:pStyle w:val="17"/>
        <w:numPr>
          <w:ilvl w:val="0"/>
          <w:numId w:val="10"/>
        </w:numPr>
        <w:spacing w:before="156" w:after="156" w:line="560" w:lineRule="exact"/>
        <w:ind w:firstLine="640"/>
        <w:rPr>
          <w:rFonts w:hint="eastAsia" w:ascii="黑体" w:hAnsi="黑体" w:eastAsia="黑体" w:cs="黑体"/>
          <w:b w:val="0"/>
          <w:sz w:val="32"/>
          <w:szCs w:val="32"/>
        </w:rPr>
      </w:pPr>
      <w:bookmarkStart w:id="13" w:name="_Toc27410"/>
      <w:r>
        <w:rPr>
          <w:rFonts w:hint="eastAsia" w:ascii="黑体" w:hAnsi="黑体" w:eastAsia="黑体" w:cs="黑体"/>
          <w:b w:val="0"/>
          <w:sz w:val="32"/>
          <w:szCs w:val="32"/>
        </w:rPr>
        <w:t>政策名称</w:t>
      </w:r>
      <w:bookmarkEnd w:id="13"/>
    </w:p>
    <w:p w14:paraId="200A9327">
      <w:pPr>
        <w:pStyle w:val="17"/>
        <w:spacing w:beforeLines="0" w:afterLines="0" w:line="240" w:lineRule="auto"/>
        <w:ind w:firstLine="640"/>
        <w:rPr>
          <w:rFonts w:hint="eastAsia" w:eastAsia="仿宋_GB2312" w:cs="仿宋_GB2312"/>
          <w:b w:val="0"/>
          <w:sz w:val="32"/>
          <w:szCs w:val="32"/>
        </w:rPr>
      </w:pPr>
      <w:bookmarkStart w:id="14" w:name="_Toc16561"/>
      <w:r>
        <w:rPr>
          <w:rFonts w:hint="eastAsia" w:eastAsia="仿宋_GB2312" w:cs="仿宋_GB2312"/>
          <w:b w:val="0"/>
          <w:sz w:val="32"/>
          <w:szCs w:val="32"/>
        </w:rPr>
        <w:t>中银企E贷·抵押贷</w:t>
      </w:r>
      <w:bookmarkEnd w:id="14"/>
    </w:p>
    <w:p w14:paraId="50BC00E1">
      <w:pPr>
        <w:pStyle w:val="18"/>
        <w:spacing w:line="240" w:lineRule="auto"/>
        <w:ind w:firstLine="640"/>
        <w:rPr>
          <w:rFonts w:hint="eastAsia" w:ascii="黑体" w:hAnsi="黑体" w:eastAsia="黑体" w:cs="黑体"/>
        </w:rPr>
      </w:pPr>
      <w:r>
        <w:rPr>
          <w:rFonts w:hint="eastAsia" w:ascii="黑体" w:hAnsi="黑体" w:eastAsia="黑体" w:cs="黑体"/>
        </w:rPr>
        <w:t>二、政策内容</w:t>
      </w:r>
    </w:p>
    <w:p w14:paraId="577A9D0A">
      <w:pPr>
        <w:pStyle w:val="18"/>
        <w:spacing w:line="240" w:lineRule="auto"/>
        <w:ind w:firstLine="321" w:firstLineChars="100"/>
        <w:rPr>
          <w:rFonts w:hint="eastAsia" w:ascii="楷体_GB2312" w:hAnsi="楷体_GB2312" w:eastAsia="楷体_GB2312" w:cs="楷体_GB2312"/>
          <w:b/>
          <w:bCs/>
        </w:rPr>
      </w:pPr>
      <w:r>
        <w:rPr>
          <w:rFonts w:hint="eastAsia" w:ascii="楷体_GB2312" w:hAnsi="楷体_GB2312" w:eastAsia="楷体_GB2312" w:cs="楷体_GB2312"/>
          <w:b/>
          <w:bCs/>
        </w:rPr>
        <w:t>（一）特点及适用客群</w:t>
      </w:r>
    </w:p>
    <w:p w14:paraId="15E778A7">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是我行向国标小微企业发放的用于畜牧业生产经营活动的流动资金贷款。以借款企业或其关联企业、借款企业实际控制人、法定代表人、自然人股东及上述自然人的配偶、自然人及配偶的父母、成年子女及配偶拥有的符合我行要求的房产抵押。</w:t>
      </w:r>
    </w:p>
    <w:p w14:paraId="6C0C6759">
      <w:pPr>
        <w:pStyle w:val="18"/>
        <w:spacing w:line="240" w:lineRule="auto"/>
        <w:ind w:firstLine="643"/>
        <w:rPr>
          <w:rFonts w:hint="eastAsia" w:ascii="楷体_GB2312" w:hAnsi="楷体_GB2312" w:eastAsia="楷体_GB2312" w:cs="楷体_GB2312"/>
          <w:b/>
          <w:bCs/>
        </w:rPr>
      </w:pPr>
      <w:r>
        <w:rPr>
          <w:rFonts w:hint="eastAsia" w:ascii="楷体_GB2312" w:hAnsi="楷体_GB2312" w:eastAsia="楷体_GB2312" w:cs="楷体_GB2312"/>
          <w:b/>
          <w:bCs/>
        </w:rPr>
        <w:t>（二）准入条件</w:t>
      </w:r>
    </w:p>
    <w:p w14:paraId="32E5A284">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1、企业为经国家市场监督管理机关核准登记且合法有效经营的国标小微企业，且符合我行信贷工厂业务客户范围；</w:t>
      </w:r>
    </w:p>
    <w:p w14:paraId="2E986C0F">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2、企业在我行开立账户；</w:t>
      </w:r>
    </w:p>
    <w:p w14:paraId="28764794">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3、企业及企业实际控制人信用状况良好；</w:t>
      </w:r>
    </w:p>
    <w:p w14:paraId="5CA4C138">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4、企业及企业实际控制人、法定代表人、受益所有人、抵押人等关联人员不存在涉及洗钱、恐怖融资、金融诈骗、偷逃税、侵犯知识产权等违法犯罪行为或违反制裁规定的行为；</w:t>
      </w:r>
    </w:p>
    <w:p w14:paraId="379573FC">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5、我行要求的其他授信条件。</w:t>
      </w:r>
    </w:p>
    <w:p w14:paraId="7B8F60F0">
      <w:pPr>
        <w:pStyle w:val="18"/>
        <w:spacing w:before="156" w:beforeLines="50" w:line="560"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（三）授信方案</w:t>
      </w:r>
    </w:p>
    <w:p w14:paraId="4686C196">
      <w:pPr>
        <w:pStyle w:val="18"/>
        <w:spacing w:before="156" w:beforeLines="50" w:line="560" w:lineRule="exact"/>
        <w:ind w:firstLine="640"/>
        <w:rPr>
          <w:rFonts w:hint="eastAsia" w:ascii="仿宋_GB2312" w:hAnsi="仿宋_GB2312" w:eastAsia="仿宋_GB2312" w:cs="仿宋_GB2312"/>
        </w:rPr>
      </w:pPr>
      <w:r>
        <w:rPr>
          <w:rFonts w:hint="eastAsia" w:ascii="仿宋_GB2312" w:hAnsi="仿宋_GB2312" w:eastAsia="仿宋_GB2312" w:cs="仿宋_GB2312"/>
        </w:rPr>
        <w:t>贷款限额：人民币1000万元。</w:t>
      </w:r>
    </w:p>
    <w:p w14:paraId="3ABD6EA2">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期限：1年期和3年期。单笔贷款期限最短为1天，单笔贷款到期日不超过额度有效期到期日。</w:t>
      </w:r>
    </w:p>
    <w:p w14:paraId="104A2036">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还款方式：根据贷款占用天数实行按日计息，按月付息。1年期贷款本金在贷款到期日一次性自动扣还。3年期贷款本金按照协议还本计划每半年分期自动扣还，剩余本金在贷款到期日自动扣还。</w:t>
      </w:r>
    </w:p>
    <w:p w14:paraId="06C2658D">
      <w:pPr>
        <w:pStyle w:val="18"/>
        <w:spacing w:line="240" w:lineRule="auto"/>
        <w:ind w:firstLine="640"/>
        <w:rPr>
          <w:rFonts w:hint="eastAsia" w:ascii="黑体" w:hAnsi="黑体" w:eastAsia="黑体" w:cs="黑体"/>
        </w:rPr>
      </w:pPr>
      <w:r>
        <w:rPr>
          <w:rFonts w:hint="eastAsia" w:ascii="黑体" w:hAnsi="黑体" w:eastAsia="黑体" w:cs="黑体"/>
        </w:rPr>
        <w:t>三、申报流程</w:t>
      </w:r>
    </w:p>
    <w:p w14:paraId="6ABE92F5">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（一）畜牧业企业自主通过企业网上银行、企业手机银行申请或客户经理营销客户线下申请。</w:t>
      </w:r>
    </w:p>
    <w:p w14:paraId="2C18BECF">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（二）客户经理现场开展贷前调查，调查内容主要如下：</w:t>
      </w:r>
    </w:p>
    <w:p w14:paraId="4C5CE410">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1、企业规模是否为国标小微企业；</w:t>
      </w:r>
    </w:p>
    <w:p w14:paraId="22A623FD">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2、企业、企业实际控制人、法定代表人、受益所有人及其他关联人在我行留存基本信息是否完整、准确；</w:t>
      </w:r>
    </w:p>
    <w:p w14:paraId="5ABF6325">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3、企业经营情况、资信状况、环境与社会风险情况；</w:t>
      </w:r>
    </w:p>
    <w:p w14:paraId="7B4B7228">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4、企业实际控制人与借款企业关系、资信状况、社会评价；</w:t>
      </w:r>
    </w:p>
    <w:p w14:paraId="18676211">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5、企业借款用途合法合规性；</w:t>
      </w:r>
    </w:p>
    <w:p w14:paraId="5129F1A1">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6、企业资金需求合理性；</w:t>
      </w:r>
    </w:p>
    <w:p w14:paraId="512783F4">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7、押品是否符合准入范围，押品实物状况、权属状况、登记状况；</w:t>
      </w:r>
    </w:p>
    <w:p w14:paraId="73FE1901">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8、抵押人担保意愿。</w:t>
      </w:r>
    </w:p>
    <w:p w14:paraId="761234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（三）自动审批和人工审批相结合。审批通过后办理抵押登记。借款企业可通过企业网上银行、企业手机银行或营业网点发起提款。</w:t>
      </w:r>
    </w:p>
    <w:p w14:paraId="337E671E">
      <w:pPr>
        <w:ind w:left="840" w:hanging="840" w:hangingChars="300"/>
        <w:jc w:val="left"/>
        <w:rPr>
          <w:rFonts w:hint="eastAsia" w:ascii="黑体" w:hAnsi="黑体" w:eastAsia="黑体" w:cs="黑体"/>
          <w:sz w:val="32"/>
          <w:szCs w:val="32"/>
        </w:rPr>
      </w:pPr>
      <w:r>
        <w:rPr>
          <w:rFonts w:hint="eastAsia" w:ascii="宋体" w:hAnsi="宋体" w:cs="宋体"/>
          <w:sz w:val="28"/>
          <w:szCs w:val="28"/>
        </w:rPr>
        <w:t xml:space="preserve">  </w:t>
      </w:r>
      <w:r>
        <w:rPr>
          <w:rFonts w:hint="eastAsia" w:ascii="黑体" w:hAnsi="黑体" w:eastAsia="黑体" w:cs="黑体"/>
          <w:sz w:val="32"/>
          <w:szCs w:val="32"/>
        </w:rPr>
        <w:t xml:space="preserve"> 四、咨询方式</w:t>
      </w:r>
    </w:p>
    <w:p w14:paraId="1346BAC0">
      <w:pPr>
        <w:ind w:left="958" w:leftChars="304" w:hanging="320" w:hangingChars="100"/>
        <w:jc w:val="left"/>
        <w:rPr>
          <w:rFonts w:hint="eastAsia" w:ascii="宋体" w:hAnsi="宋体" w:cs="宋体"/>
          <w:sz w:val="28"/>
          <w:szCs w:val="28"/>
        </w:rPr>
      </w:pPr>
      <w:r>
        <w:rPr>
          <w:rFonts w:hint="eastAsia" w:ascii="仿宋_GB2312" w:hAnsi="仿宋_GB2312" w:eastAsia="仿宋_GB2312" w:cs="仿宋_GB2312"/>
          <w:sz w:val="32"/>
          <w:szCs w:val="32"/>
        </w:rPr>
        <w:t>山东省内中行网点。</w:t>
      </w:r>
    </w:p>
    <w:p w14:paraId="1B770ADB">
      <w:pPr>
        <w:spacing w:line="560" w:lineRule="exact"/>
        <w:jc w:val="left"/>
        <w:rPr>
          <w:rFonts w:hint="eastAsia" w:ascii="宋体" w:hAnsi="宋体" w:cs="宋体"/>
          <w:sz w:val="28"/>
          <w:szCs w:val="28"/>
        </w:rPr>
      </w:pPr>
    </w:p>
    <w:p w14:paraId="39EB4966">
      <w:pPr>
        <w:pStyle w:val="18"/>
        <w:spacing w:line="560" w:lineRule="exact"/>
        <w:ind w:firstLine="960" w:firstLineChars="300"/>
        <w:jc w:val="center"/>
        <w:rPr>
          <w:rFonts w:hint="eastAsia" w:ascii="仿宋_GB2312" w:hAnsi="仿宋_GB2312" w:eastAsia="仿宋_GB2312" w:cs="仿宋_GB2312"/>
        </w:rPr>
        <w:sectPr>
          <w:pgSz w:w="11906" w:h="16838"/>
          <w:pgMar w:top="1440" w:right="1800" w:bottom="1440" w:left="1800" w:header="851" w:footer="992" w:gutter="0"/>
          <w:cols w:space="720" w:num="1"/>
          <w:docGrid w:type="lines" w:linePitch="312" w:charSpace="0"/>
        </w:sectPr>
      </w:pPr>
    </w:p>
    <w:p w14:paraId="247C1DF6">
      <w:pPr>
        <w:pStyle w:val="18"/>
        <w:spacing w:line="560" w:lineRule="exact"/>
        <w:ind w:firstLine="0" w:firstLineChars="0"/>
        <w:jc w:val="center"/>
        <w:rPr>
          <w:rFonts w:hint="eastAsia" w:ascii="黑体" w:hAnsi="黑体" w:eastAsia="黑体" w:cs="黑体"/>
          <w:sz w:val="40"/>
          <w:szCs w:val="40"/>
        </w:rPr>
      </w:pPr>
    </w:p>
    <w:p w14:paraId="489632B8">
      <w:pPr>
        <w:pStyle w:val="18"/>
        <w:spacing w:line="560" w:lineRule="exact"/>
        <w:ind w:firstLine="0" w:firstLineChars="0"/>
        <w:jc w:val="center"/>
        <w:rPr>
          <w:rFonts w:hint="eastAsia" w:ascii="黑体" w:hAnsi="黑体" w:eastAsia="黑体" w:cs="黑体"/>
          <w:sz w:val="40"/>
          <w:szCs w:val="40"/>
        </w:rPr>
      </w:pPr>
    </w:p>
    <w:p w14:paraId="45249A34">
      <w:pPr>
        <w:pStyle w:val="18"/>
        <w:spacing w:line="560" w:lineRule="exact"/>
        <w:ind w:firstLine="0" w:firstLineChars="0"/>
        <w:jc w:val="center"/>
        <w:rPr>
          <w:rFonts w:hint="eastAsia" w:ascii="黑体" w:hAnsi="黑体" w:eastAsia="黑体" w:cs="黑体"/>
          <w:sz w:val="40"/>
          <w:szCs w:val="40"/>
        </w:rPr>
      </w:pPr>
    </w:p>
    <w:p w14:paraId="283CA32B">
      <w:pPr>
        <w:pStyle w:val="18"/>
        <w:spacing w:line="560" w:lineRule="exact"/>
        <w:ind w:firstLine="0" w:firstLineChars="0"/>
        <w:jc w:val="center"/>
        <w:rPr>
          <w:rFonts w:hint="eastAsia" w:ascii="黑体" w:hAnsi="黑体" w:eastAsia="黑体" w:cs="黑体"/>
          <w:sz w:val="40"/>
          <w:szCs w:val="40"/>
        </w:rPr>
      </w:pPr>
    </w:p>
    <w:p w14:paraId="394C8023">
      <w:pPr>
        <w:pStyle w:val="18"/>
        <w:spacing w:line="560" w:lineRule="exact"/>
        <w:ind w:firstLine="0" w:firstLineChars="0"/>
        <w:jc w:val="center"/>
        <w:rPr>
          <w:rFonts w:hint="eastAsia" w:ascii="黑体" w:hAnsi="黑体" w:eastAsia="黑体" w:cs="黑体"/>
          <w:sz w:val="40"/>
          <w:szCs w:val="40"/>
        </w:rPr>
      </w:pPr>
    </w:p>
    <w:p w14:paraId="46DC9E8C">
      <w:pPr>
        <w:pStyle w:val="18"/>
        <w:spacing w:line="560" w:lineRule="exact"/>
        <w:ind w:firstLine="0" w:firstLineChars="0"/>
        <w:jc w:val="center"/>
        <w:rPr>
          <w:rFonts w:hint="eastAsia" w:ascii="黑体" w:hAnsi="黑体" w:eastAsia="黑体" w:cs="黑体"/>
          <w:sz w:val="40"/>
          <w:szCs w:val="40"/>
        </w:rPr>
      </w:pPr>
    </w:p>
    <w:p w14:paraId="18BB46EA">
      <w:pPr>
        <w:pStyle w:val="18"/>
        <w:spacing w:line="560" w:lineRule="exact"/>
        <w:ind w:firstLine="0" w:firstLineChars="0"/>
        <w:jc w:val="center"/>
        <w:rPr>
          <w:rFonts w:hint="eastAsia" w:ascii="黑体" w:hAnsi="黑体" w:eastAsia="黑体" w:cs="黑体"/>
          <w:sz w:val="40"/>
          <w:szCs w:val="40"/>
        </w:rPr>
      </w:pPr>
    </w:p>
    <w:p w14:paraId="639C419E">
      <w:pPr>
        <w:pStyle w:val="18"/>
        <w:spacing w:line="560" w:lineRule="exact"/>
        <w:ind w:firstLine="0" w:firstLineChars="0"/>
        <w:jc w:val="center"/>
        <w:rPr>
          <w:rFonts w:hint="eastAsia" w:ascii="黑体" w:hAnsi="黑体" w:eastAsia="黑体" w:cs="黑体"/>
          <w:sz w:val="40"/>
          <w:szCs w:val="40"/>
        </w:rPr>
      </w:pPr>
    </w:p>
    <w:p w14:paraId="7C8E3697">
      <w:pPr>
        <w:pStyle w:val="18"/>
        <w:spacing w:line="560" w:lineRule="exact"/>
        <w:ind w:firstLine="0" w:firstLineChars="0"/>
        <w:jc w:val="center"/>
        <w:rPr>
          <w:rFonts w:hint="eastAsia" w:ascii="黑体" w:hAnsi="黑体" w:eastAsia="黑体" w:cs="黑体"/>
        </w:rPr>
      </w:pPr>
      <w:r>
        <w:rPr>
          <w:rFonts w:hint="eastAsia" w:ascii="黑体" w:hAnsi="黑体" w:eastAsia="黑体" w:cs="黑体"/>
          <w:sz w:val="40"/>
          <w:szCs w:val="40"/>
        </w:rPr>
        <w:t>第五篇  信贷政策</w:t>
      </w:r>
      <w:r>
        <w:rPr>
          <w:rFonts w:hint="eastAsia" w:ascii="仿宋_GB2312" w:hAnsi="仿宋_GB2312" w:eastAsia="仿宋_GB2312" w:cs="仿宋_GB2312"/>
        </w:rPr>
        <w:br w:type="page"/>
      </w:r>
      <w:r>
        <w:rPr>
          <w:rFonts w:hint="eastAsia" w:ascii="方正小标宋简体" w:hAnsi="方正小标宋简体" w:eastAsia="方正小标宋简体" w:cs="方正小标宋简体"/>
          <w:b/>
          <w:bCs/>
          <w:sz w:val="44"/>
          <w:szCs w:val="44"/>
        </w:rPr>
        <w:t>24.</w:t>
      </w:r>
      <w:r>
        <w:rPr>
          <w:rFonts w:hint="eastAsia" w:ascii="方正小标宋简体" w:hAnsi="宋体" w:eastAsia="方正小标宋简体" w:cs="宋体"/>
          <w:sz w:val="44"/>
          <w:szCs w:val="44"/>
        </w:rPr>
        <w:t>工商银行支持畜牧业扶持政策</w:t>
      </w:r>
    </w:p>
    <w:p w14:paraId="76D14A25">
      <w:pPr>
        <w:ind w:left="637"/>
        <w:outlineLvl w:val="0"/>
        <w:rPr>
          <w:rFonts w:hint="eastAsia" w:ascii="黑体" w:hAnsi="黑体" w:eastAsia="黑体" w:cs="黑体"/>
          <w:b/>
          <w:bCs/>
          <w:spacing w:val="-14"/>
          <w:sz w:val="32"/>
          <w:szCs w:val="32"/>
          <w:lang w:bidi="ar"/>
        </w:rPr>
      </w:pPr>
      <w:bookmarkStart w:id="15" w:name="_Toc727050248"/>
      <w:bookmarkStart w:id="16" w:name="_Toc1596876224"/>
    </w:p>
    <w:p w14:paraId="5616610E">
      <w:pPr>
        <w:ind w:left="637"/>
        <w:outlineLvl w:val="0"/>
        <w:rPr>
          <w:rFonts w:hint="eastAsia" w:ascii="黑体" w:hAnsi="黑体" w:eastAsia="黑体" w:cs="黑体"/>
          <w:b/>
          <w:bCs/>
          <w:spacing w:val="-14"/>
          <w:sz w:val="32"/>
          <w:szCs w:val="32"/>
          <w:lang w:bidi="ar"/>
        </w:rPr>
      </w:pPr>
      <w:bookmarkStart w:id="17" w:name="_Toc5644"/>
      <w:r>
        <w:rPr>
          <w:rFonts w:hint="eastAsia" w:ascii="黑体" w:hAnsi="黑体" w:eastAsia="黑体" w:cs="黑体"/>
          <w:b/>
          <w:bCs/>
          <w:spacing w:val="-14"/>
          <w:sz w:val="32"/>
          <w:szCs w:val="32"/>
          <w:lang w:bidi="ar"/>
        </w:rPr>
        <w:t>一、政策名称</w:t>
      </w:r>
      <w:bookmarkEnd w:id="15"/>
      <w:bookmarkEnd w:id="16"/>
      <w:bookmarkEnd w:id="17"/>
    </w:p>
    <w:p w14:paraId="33963A6A">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工商银行畜牧业投融资政策</w:t>
      </w:r>
    </w:p>
    <w:p w14:paraId="254BD6AA">
      <w:pPr>
        <w:ind w:left="637"/>
        <w:outlineLvl w:val="0"/>
        <w:rPr>
          <w:rFonts w:hint="eastAsia" w:ascii="黑体" w:hAnsi="黑体" w:eastAsia="黑体" w:cs="黑体"/>
          <w:b/>
          <w:bCs/>
          <w:spacing w:val="-14"/>
          <w:sz w:val="32"/>
          <w:szCs w:val="32"/>
          <w:lang w:bidi="ar"/>
        </w:rPr>
      </w:pPr>
      <w:bookmarkStart w:id="18" w:name="_Toc1053996779"/>
      <w:bookmarkStart w:id="19" w:name="_Toc25339"/>
      <w:bookmarkStart w:id="20" w:name="_Toc279425876"/>
      <w:r>
        <w:rPr>
          <w:rFonts w:hint="eastAsia" w:ascii="黑体" w:hAnsi="黑体" w:eastAsia="黑体" w:cs="黑体"/>
          <w:b/>
          <w:bCs/>
          <w:spacing w:val="-14"/>
          <w:sz w:val="32"/>
          <w:szCs w:val="32"/>
          <w:lang w:bidi="ar"/>
        </w:rPr>
        <w:t>二、政策内容</w:t>
      </w:r>
      <w:bookmarkEnd w:id="18"/>
      <w:bookmarkEnd w:id="19"/>
      <w:bookmarkEnd w:id="20"/>
    </w:p>
    <w:p w14:paraId="69770FA6">
      <w:pPr>
        <w:ind w:firstLine="643" w:firstLineChars="200"/>
        <w:rPr>
          <w:rFonts w:hint="eastAsia" w:ascii="仿宋_GB2312" w:hAnsi="微软雅黑" w:eastAsia="仿宋_GB2312" w:cs="宋体"/>
          <w:b/>
          <w:bCs/>
          <w:color w:val="333333"/>
          <w:kern w:val="0"/>
          <w:sz w:val="32"/>
          <w:szCs w:val="32"/>
        </w:rPr>
      </w:pPr>
      <w:r>
        <w:rPr>
          <w:rFonts w:hint="eastAsia" w:ascii="仿宋_GB2312" w:hAnsi="微软雅黑" w:eastAsia="仿宋_GB2312" w:cs="宋体"/>
          <w:b/>
          <w:bCs/>
          <w:color w:val="333333"/>
          <w:kern w:val="0"/>
          <w:sz w:val="32"/>
          <w:szCs w:val="32"/>
        </w:rPr>
        <w:t>1、政策范围</w:t>
      </w:r>
    </w:p>
    <w:p w14:paraId="17A02F9E">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本政策所称“畜牧业”指《国民经济行业分类》(GBT4754-2017)中的畜牧业(A03)，包括牲畜饲养(A031)、家禽饲养(A032)、其他畜牧业(A039)。</w:t>
      </w:r>
    </w:p>
    <w:p w14:paraId="774F91D8">
      <w:pPr>
        <w:ind w:firstLine="643" w:firstLineChars="200"/>
        <w:rPr>
          <w:rFonts w:hint="eastAsia" w:ascii="仿宋_GB2312" w:hAnsi="微软雅黑" w:eastAsia="仿宋_GB2312" w:cs="宋体"/>
          <w:b/>
          <w:bCs/>
          <w:color w:val="333333"/>
          <w:kern w:val="0"/>
          <w:sz w:val="32"/>
          <w:szCs w:val="32"/>
        </w:rPr>
      </w:pPr>
      <w:r>
        <w:rPr>
          <w:rFonts w:hint="eastAsia" w:ascii="仿宋_GB2312" w:hAnsi="微软雅黑" w:eastAsia="仿宋_GB2312" w:cs="宋体"/>
          <w:b/>
          <w:bCs/>
          <w:color w:val="333333"/>
          <w:kern w:val="0"/>
          <w:sz w:val="32"/>
          <w:szCs w:val="32"/>
        </w:rPr>
        <w:t>2、环保准入标准</w:t>
      </w:r>
    </w:p>
    <w:p w14:paraId="429AF651">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畜牧养殖企业及新建养殖项目应满足以下标准:</w:t>
      </w:r>
    </w:p>
    <w:p w14:paraId="4DE85C2A">
      <w:pPr>
        <w:numPr>
          <w:ilvl w:val="0"/>
          <w:numId w:val="11"/>
        </w:numPr>
        <w:ind w:firstLine="643" w:firstLineChars="200"/>
        <w:rPr>
          <w:rFonts w:ascii="楷体_GB2312" w:eastAsia="楷体_GB2312"/>
          <w:b/>
          <w:bCs/>
          <w:sz w:val="32"/>
          <w:szCs w:val="32"/>
        </w:rPr>
      </w:pPr>
      <w:r>
        <w:rPr>
          <w:rFonts w:hint="eastAsia" w:ascii="楷体_GB2312" w:eastAsia="楷体_GB2312"/>
          <w:b/>
          <w:bCs/>
          <w:sz w:val="32"/>
          <w:szCs w:val="32"/>
        </w:rPr>
        <w:t>项目环评</w:t>
      </w:r>
    </w:p>
    <w:p w14:paraId="66248FD2">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年出栏生猪5000头或存栏生猪2500头(其他畜禽种类折合猪的养殖量:畜禽/生猪的参考折算量为奶牛1:10、肉牛1:5、羊3:1、蛋鸡30:1、肉鸡60:1，其他畜禽折算量为1只鸭=1只鸡，1只鹅=2只鸡)，以及涉及环境敏感区的规模化畜禽养殖项目应通过环评审批;其他规模化养殖场应完成环评备案相关手续。养殖量折算比例及具体规模标准由省级人民政府确定。</w:t>
      </w:r>
    </w:p>
    <w:p w14:paraId="23AE5FF4">
      <w:pPr>
        <w:numPr>
          <w:ilvl w:val="0"/>
          <w:numId w:val="11"/>
        </w:numPr>
        <w:ind w:firstLine="643" w:firstLineChars="200"/>
        <w:rPr>
          <w:rFonts w:ascii="楷体_GB2312" w:eastAsia="楷体_GB2312"/>
          <w:b/>
          <w:bCs/>
          <w:sz w:val="32"/>
          <w:szCs w:val="32"/>
        </w:rPr>
      </w:pPr>
      <w:r>
        <w:rPr>
          <w:rFonts w:hint="eastAsia" w:ascii="楷体_GB2312" w:eastAsia="楷体_GB2312"/>
          <w:b/>
          <w:bCs/>
          <w:sz w:val="32"/>
          <w:szCs w:val="32"/>
        </w:rPr>
        <w:t>排污许可</w:t>
      </w:r>
    </w:p>
    <w:p w14:paraId="73A3E65C">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设有污水排放口的牲畜、家禽规模化养殖场(小区)应取得排污许可证;无污水排放口的牲畜、家禽规模化养殖场(小区)、或设有污水排放口的规模以下牲畜、家禽养殖场(小区)执行等级管理。</w:t>
      </w:r>
    </w:p>
    <w:p w14:paraId="71C945A4">
      <w:pPr>
        <w:numPr>
          <w:ilvl w:val="0"/>
          <w:numId w:val="11"/>
        </w:numPr>
        <w:ind w:firstLine="643" w:firstLineChars="200"/>
        <w:rPr>
          <w:rFonts w:ascii="楷体_GB2312" w:eastAsia="楷体_GB2312"/>
          <w:b/>
          <w:bCs/>
          <w:sz w:val="32"/>
          <w:szCs w:val="32"/>
        </w:rPr>
      </w:pPr>
      <w:r>
        <w:rPr>
          <w:rFonts w:hint="eastAsia" w:ascii="楷体_GB2312" w:eastAsia="楷体_GB2312"/>
          <w:b/>
          <w:bCs/>
          <w:sz w:val="32"/>
          <w:szCs w:val="32"/>
        </w:rPr>
        <w:t>养殖区域</w:t>
      </w:r>
    </w:p>
    <w:p w14:paraId="518185E9">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不得位于饮用水水源保护区、自然保护区、风景名胜区、城镇居民区及其他依法划定的禁止养殖区域。场区边界与禁养区、居民区等区域之间的距离符合相关防护管理要求。</w:t>
      </w:r>
    </w:p>
    <w:p w14:paraId="70FB13AF">
      <w:pPr>
        <w:numPr>
          <w:ilvl w:val="0"/>
          <w:numId w:val="11"/>
        </w:numPr>
        <w:ind w:firstLine="643" w:firstLineChars="200"/>
        <w:rPr>
          <w:rFonts w:ascii="楷体_GB2312" w:eastAsia="楷体_GB2312"/>
          <w:b/>
          <w:bCs/>
          <w:sz w:val="32"/>
          <w:szCs w:val="32"/>
        </w:rPr>
      </w:pPr>
      <w:r>
        <w:rPr>
          <w:rFonts w:hint="eastAsia" w:ascii="楷体_GB2312" w:eastAsia="楷体_GB2312"/>
          <w:b/>
          <w:bCs/>
          <w:sz w:val="32"/>
          <w:szCs w:val="32"/>
        </w:rPr>
        <w:t>污染治理</w:t>
      </w:r>
    </w:p>
    <w:p w14:paraId="6B2F0AD2">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符合《畜禽规模养殖污染防治条例》等环保管控要求，按规定建设污水处理设施、粪污贮存设施、以及粪污及死畜综合利用和无害化处理等设施，或委托他人对养殖废弃物代为综合利用和无害化处理。粪污处置用于农田灌溉的，应符合《农田灌溉水质标准》。</w:t>
      </w:r>
    </w:p>
    <w:p w14:paraId="06BF0A03">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3、新建生猪养殖扩产能项目需满足以下条件:</w:t>
      </w:r>
    </w:p>
    <w:p w14:paraId="69EFC1F8">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(1)项目备案、环评、用地等手续齐全。</w:t>
      </w:r>
    </w:p>
    <w:p w14:paraId="2DF13FBB">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(2)项目投资主体或股东应符合适度类及以上客户标准。</w:t>
      </w:r>
    </w:p>
    <w:p w14:paraId="1B26AD58">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(3)项目规模一般在年出栏5万头及以上，原则上应符合全封闭、可循环的建设标准，有较完备的疫病防控体系;自动化养殖程度高，人均饲养规模一般应在2000头及以上。以“公司+农户”模式办理的，项目规模以核心企业对应主项目规划总产能为准。</w:t>
      </w:r>
    </w:p>
    <w:p w14:paraId="35D4DC97">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(4)项目种猪来源稳定，一般应由集团内部或企业自身直供，项目投产后外购引种比例较低。</w:t>
      </w:r>
    </w:p>
    <w:p w14:paraId="421F5B9B">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采用“公司+农户”养殖模式的项目，还应与代理养殖户签署稳定合作协议。</w:t>
      </w:r>
    </w:p>
    <w:p w14:paraId="480A1F7A">
      <w:pPr>
        <w:ind w:left="637"/>
        <w:outlineLvl w:val="0"/>
        <w:rPr>
          <w:rFonts w:hint="eastAsia" w:ascii="黑体" w:hAnsi="黑体" w:eastAsia="黑体" w:cs="黑体"/>
          <w:b/>
          <w:bCs/>
          <w:spacing w:val="-14"/>
          <w:sz w:val="32"/>
          <w:szCs w:val="32"/>
          <w:lang w:bidi="ar"/>
        </w:rPr>
      </w:pPr>
      <w:bookmarkStart w:id="21" w:name="_Toc424305820"/>
      <w:bookmarkStart w:id="22" w:name="_Toc86948689"/>
      <w:bookmarkStart w:id="23" w:name="_Toc14298"/>
      <w:r>
        <w:rPr>
          <w:rFonts w:hint="eastAsia" w:ascii="黑体" w:hAnsi="黑体" w:eastAsia="黑体" w:cs="黑体"/>
          <w:b/>
          <w:bCs/>
          <w:spacing w:val="-14"/>
          <w:sz w:val="32"/>
          <w:szCs w:val="32"/>
          <w:lang w:bidi="ar"/>
        </w:rPr>
        <w:t>三、申报流程</w:t>
      </w:r>
      <w:bookmarkEnd w:id="21"/>
      <w:bookmarkEnd w:id="22"/>
      <w:bookmarkEnd w:id="23"/>
    </w:p>
    <w:p w14:paraId="476660D0">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向工商银行山东省分行各分支机构线下提交贷款申请。</w:t>
      </w:r>
    </w:p>
    <w:p w14:paraId="3D9CEF11">
      <w:pPr>
        <w:ind w:left="637"/>
        <w:outlineLvl w:val="0"/>
        <w:rPr>
          <w:rFonts w:hint="eastAsia" w:ascii="仿宋_GB2312" w:hAnsi="微软雅黑" w:eastAsia="仿宋_GB2312" w:cs="宋体"/>
          <w:color w:val="333333"/>
          <w:kern w:val="0"/>
          <w:sz w:val="32"/>
          <w:szCs w:val="32"/>
        </w:rPr>
      </w:pPr>
      <w:bookmarkStart w:id="24" w:name="_Toc1229553066"/>
      <w:bookmarkStart w:id="25" w:name="_Toc11238"/>
      <w:bookmarkStart w:id="26" w:name="_Toc1753166408"/>
      <w:r>
        <w:rPr>
          <w:rFonts w:hint="eastAsia" w:ascii="黑体" w:hAnsi="黑体" w:eastAsia="黑体" w:cs="黑体"/>
          <w:b/>
          <w:bCs/>
          <w:spacing w:val="-14"/>
          <w:sz w:val="32"/>
          <w:szCs w:val="32"/>
          <w:lang w:bidi="ar"/>
        </w:rPr>
        <w:t>四、咨询方式</w:t>
      </w:r>
      <w:bookmarkEnd w:id="24"/>
      <w:bookmarkEnd w:id="25"/>
      <w:bookmarkEnd w:id="26"/>
    </w:p>
    <w:p w14:paraId="488C4168">
      <w:pPr>
        <w:ind w:firstLine="640" w:firstLineChars="2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省行公司金融业务部0531-66681101</w:t>
      </w:r>
    </w:p>
    <w:p w14:paraId="47B611A4">
      <w:pPr>
        <w:ind w:firstLine="643" w:firstLineChars="200"/>
        <w:rPr>
          <w:rFonts w:hint="eastAsia" w:ascii="仿宋_GB2312" w:hAnsi="仿宋_GB2312" w:eastAsia="仿宋_GB2312" w:cs="仿宋_GB2312"/>
          <w:b/>
          <w:bCs/>
          <w:sz w:val="32"/>
          <w:szCs w:val="32"/>
        </w:rPr>
      </w:pPr>
    </w:p>
    <w:p w14:paraId="2ECF98C5">
      <w:pPr>
        <w:spacing w:line="590" w:lineRule="exact"/>
        <w:ind w:firstLine="643" w:firstLineChars="200"/>
        <w:jc w:val="center"/>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br w:type="page"/>
      </w:r>
    </w:p>
    <w:p w14:paraId="6D248F63">
      <w:pPr>
        <w:spacing w:line="590" w:lineRule="exact"/>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服务方案一</w:t>
      </w:r>
    </w:p>
    <w:p w14:paraId="2E9DB04B">
      <w:pPr>
        <w:spacing w:line="590" w:lineRule="exact"/>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山东分行生猪养殖产业融资</w:t>
      </w:r>
    </w:p>
    <w:p w14:paraId="7280F34D">
      <w:pPr>
        <w:spacing w:line="590" w:lineRule="exact"/>
        <w:ind w:firstLine="640" w:firstLineChars="200"/>
        <w:rPr>
          <w:rFonts w:hint="eastAsia" w:ascii="黑体" w:hAnsi="黑体" w:eastAsia="黑体" w:cs="黑体"/>
          <w:sz w:val="32"/>
          <w:szCs w:val="32"/>
        </w:rPr>
      </w:pPr>
    </w:p>
    <w:p w14:paraId="5802CACE">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一、政策名称</w:t>
      </w:r>
    </w:p>
    <w:p w14:paraId="7E2B2829">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《山东分行生猪养殖产业融资服务方案》</w:t>
      </w:r>
    </w:p>
    <w:p w14:paraId="58B0993D">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适用区域：山东省（不含青岛）</w:t>
      </w:r>
    </w:p>
    <w:p w14:paraId="09F3AC2E">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二、政策内容</w:t>
      </w:r>
    </w:p>
    <w:p w14:paraId="64210D37">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稳定生猪生产、保障市场供应的部署要求，大力支持山东省生猪养殖产业发展，保障猪肉供应稳定，2021年9月17日工商银行山东省分行制定印发《山东分行生猪养殖产业融资服务方案》。</w:t>
      </w:r>
    </w:p>
    <w:p w14:paraId="6304F323">
      <w:pPr>
        <w:spacing w:line="590" w:lineRule="exact"/>
        <w:ind w:firstLine="643" w:firstLineChars="200"/>
        <w:outlineLvl w:val="1"/>
        <w:rPr>
          <w:rFonts w:hint="eastAsia" w:ascii="楷体_GB2312" w:hAnsi="楷体_GB2312" w:eastAsia="楷体_GB2312" w:cs="楷体_GB2312"/>
          <w:b/>
          <w:bCs/>
          <w:sz w:val="32"/>
          <w:szCs w:val="32"/>
        </w:rPr>
      </w:pPr>
      <w:bookmarkStart w:id="27" w:name="_Toc18108"/>
      <w:bookmarkStart w:id="28" w:name="_Toc12340"/>
      <w:r>
        <w:rPr>
          <w:rFonts w:hint="eastAsia" w:ascii="楷体_GB2312" w:hAnsi="楷体_GB2312" w:eastAsia="楷体_GB2312" w:cs="楷体_GB2312"/>
          <w:b/>
          <w:bCs/>
          <w:sz w:val="32"/>
          <w:szCs w:val="32"/>
        </w:rPr>
        <w:t>（一）产品简介</w:t>
      </w:r>
      <w:bookmarkEnd w:id="27"/>
      <w:bookmarkEnd w:id="28"/>
    </w:p>
    <w:p w14:paraId="4FF05EBB">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该产品（简称“猪e贷”）是我行与山东省农业发展信贷担保有限责任公司合作，为山东省内（不含青岛）规模以上生猪养殖经营主体提供的线上经营快贷融资业务。</w:t>
      </w:r>
    </w:p>
    <w:p w14:paraId="536EFDAE">
      <w:pPr>
        <w:spacing w:line="590" w:lineRule="exact"/>
        <w:ind w:firstLine="643" w:firstLineChars="200"/>
        <w:outlineLvl w:val="1"/>
        <w:rPr>
          <w:rFonts w:hint="eastAsia" w:ascii="楷体_GB2312" w:hAnsi="楷体_GB2312" w:eastAsia="楷体_GB2312" w:cs="楷体_GB2312"/>
          <w:b/>
          <w:bCs/>
          <w:sz w:val="32"/>
          <w:szCs w:val="32"/>
        </w:rPr>
      </w:pPr>
      <w:bookmarkStart w:id="29" w:name="_Toc25722"/>
      <w:bookmarkStart w:id="30" w:name="_Toc23560"/>
      <w:r>
        <w:rPr>
          <w:rFonts w:hint="eastAsia" w:ascii="楷体_GB2312" w:hAnsi="楷体_GB2312" w:eastAsia="楷体_GB2312" w:cs="楷体_GB2312"/>
          <w:b/>
          <w:bCs/>
          <w:sz w:val="32"/>
          <w:szCs w:val="32"/>
        </w:rPr>
        <w:t>（二）适用客群</w:t>
      </w:r>
      <w:bookmarkEnd w:id="29"/>
      <w:bookmarkEnd w:id="30"/>
    </w:p>
    <w:p w14:paraId="6406DC9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款人为个人的，年龄18（含）-65（不含）周岁，借款人为法人的，符合我行小微企业界定标准；具有2年（含）以上生猪养殖经历，拥有固定经营场，养殖规模超过200头，且全场（所有存栏生猪）均投保生猪养殖保险。</w:t>
      </w:r>
    </w:p>
    <w:p w14:paraId="76489724">
      <w:pPr>
        <w:spacing w:line="590" w:lineRule="exact"/>
        <w:ind w:firstLine="643" w:firstLineChars="200"/>
        <w:outlineLvl w:val="1"/>
        <w:rPr>
          <w:rFonts w:hint="eastAsia" w:ascii="楷体_GB2312" w:hAnsi="楷体_GB2312" w:eastAsia="楷体_GB2312" w:cs="楷体_GB2312"/>
          <w:b/>
          <w:bCs/>
          <w:sz w:val="32"/>
          <w:szCs w:val="32"/>
        </w:rPr>
      </w:pPr>
      <w:bookmarkStart w:id="31" w:name="_Toc31685"/>
      <w:bookmarkStart w:id="32" w:name="_Toc1778"/>
      <w:r>
        <w:rPr>
          <w:rFonts w:hint="eastAsia" w:ascii="楷体_GB2312" w:hAnsi="楷体_GB2312" w:eastAsia="楷体_GB2312" w:cs="楷体_GB2312"/>
          <w:b/>
          <w:bCs/>
          <w:sz w:val="32"/>
          <w:szCs w:val="32"/>
        </w:rPr>
        <w:t>（三）融资要素</w:t>
      </w:r>
      <w:bookmarkEnd w:id="31"/>
      <w:bookmarkEnd w:id="32"/>
    </w:p>
    <w:p w14:paraId="59DB329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1.融资额度：最高300万元。</w:t>
      </w:r>
    </w:p>
    <w:p w14:paraId="492FD37F">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2.融资期限：采用循环方式办理，可随借随还，根据贷款的实际用途合理确定融资期限，原则上单笔融资期限最长不超过1年。</w:t>
      </w:r>
    </w:p>
    <w:p w14:paraId="4AD17B6A">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3.融资利率：执行人民银行规定的同期限档次的贷款基准利率，其中基准利率为提款日前一工作日全国银行间同业拆借中心公布的贷款市场报价利率（LPR）。</w:t>
      </w:r>
    </w:p>
    <w:p w14:paraId="617867E6">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4.还款方式：按月还息一次性还本。</w:t>
      </w:r>
    </w:p>
    <w:p w14:paraId="6336CCF3">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三、申报流程</w:t>
      </w:r>
    </w:p>
    <w:p w14:paraId="486183C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向工商银行山东省分行各分支机构线下提交贷款申请。</w:t>
      </w:r>
    </w:p>
    <w:p w14:paraId="60097302">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四、咨询方式</w:t>
      </w:r>
    </w:p>
    <w:p w14:paraId="658E0E62">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省行普惠金融事业部（乡村振兴办公室）0531-66681546</w:t>
      </w:r>
    </w:p>
    <w:p w14:paraId="15CAACB5">
      <w:pPr>
        <w:spacing w:line="590" w:lineRule="exact"/>
        <w:ind w:firstLine="640" w:firstLineChars="200"/>
        <w:rPr>
          <w:rFonts w:hint="eastAsia" w:ascii="仿宋_GB2312" w:hAnsi="仿宋_GB2312" w:eastAsia="仿宋_GB2312" w:cs="仿宋_GB2312"/>
          <w:sz w:val="32"/>
          <w:szCs w:val="32"/>
        </w:rPr>
      </w:pPr>
    </w:p>
    <w:p w14:paraId="1B504CD6">
      <w:pPr>
        <w:spacing w:line="590" w:lineRule="exact"/>
        <w:jc w:val="center"/>
        <w:rPr>
          <w:rFonts w:hint="eastAsia" w:ascii="方正小标宋简体" w:hAnsi="方正小标宋简体" w:eastAsia="方正小标宋简体" w:cs="方正小标宋简体"/>
          <w:b/>
          <w:bCs/>
          <w:sz w:val="32"/>
          <w:szCs w:val="32"/>
        </w:rPr>
      </w:pPr>
      <w:r>
        <w:rPr>
          <w:rFonts w:ascii="仿宋_GB2312" w:hAnsi="仿宋_GB2312" w:eastAsia="仿宋_GB2312" w:cs="仿宋_GB2312"/>
          <w:b/>
          <w:bCs/>
          <w:sz w:val="32"/>
          <w:szCs w:val="32"/>
        </w:rPr>
        <w:br w:type="page"/>
      </w:r>
      <w:r>
        <w:rPr>
          <w:rFonts w:hint="eastAsia" w:ascii="方正小标宋简体" w:hAnsi="方正小标宋简体" w:eastAsia="方正小标宋简体" w:cs="方正小标宋简体"/>
          <w:b/>
          <w:bCs/>
          <w:sz w:val="32"/>
          <w:szCs w:val="32"/>
        </w:rPr>
        <w:t>融资方案二</w:t>
      </w:r>
    </w:p>
    <w:p w14:paraId="72A0603E">
      <w:pPr>
        <w:spacing w:line="590" w:lineRule="exact"/>
        <w:jc w:val="center"/>
        <w:rPr>
          <w:rFonts w:hint="eastAsia" w:ascii="黑体" w:hAnsi="黑体" w:eastAsia="方正小标宋简体" w:cs="黑体"/>
          <w:b/>
          <w:bCs/>
          <w:sz w:val="32"/>
          <w:szCs w:val="32"/>
        </w:rPr>
      </w:pPr>
      <w:r>
        <w:rPr>
          <w:rFonts w:hint="eastAsia" w:ascii="方正小标宋简体" w:hAnsi="方正小标宋简体" w:eastAsia="方正小标宋简体" w:cs="方正小标宋简体"/>
          <w:b/>
          <w:bCs/>
          <w:sz w:val="32"/>
          <w:szCs w:val="32"/>
        </w:rPr>
        <w:t>阳信亿利源清真肉类有限公司“养母繁犊贷”</w:t>
      </w:r>
    </w:p>
    <w:p w14:paraId="0D9914B3">
      <w:pPr>
        <w:spacing w:line="590" w:lineRule="exact"/>
        <w:ind w:firstLine="640" w:firstLineChars="200"/>
        <w:rPr>
          <w:rFonts w:hint="eastAsia" w:ascii="仿宋_GB2312" w:hAnsi="仿宋_GB2312" w:eastAsia="仿宋_GB2312" w:cs="仿宋_GB2312"/>
          <w:sz w:val="32"/>
          <w:szCs w:val="32"/>
        </w:rPr>
      </w:pPr>
    </w:p>
    <w:p w14:paraId="44BBD957">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一、政策名称</w:t>
      </w:r>
    </w:p>
    <w:p w14:paraId="758DAEED">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《阳信亿利源清真肉类有限公司“养母繁犊贷”融资方案》</w:t>
      </w:r>
    </w:p>
    <w:p w14:paraId="577CAF82">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适用区域：滨州市阳信县</w:t>
      </w:r>
    </w:p>
    <w:p w14:paraId="65660057">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二、政策内容</w:t>
      </w:r>
    </w:p>
    <w:p w14:paraId="1527FBF3">
      <w:pPr>
        <w:spacing w:line="590" w:lineRule="exact"/>
        <w:ind w:firstLine="643" w:firstLineChars="200"/>
        <w:outlineLvl w:val="1"/>
        <w:rPr>
          <w:rFonts w:hint="eastAsia" w:ascii="楷体_GB2312" w:hAnsi="楷体_GB2312" w:eastAsia="楷体_GB2312" w:cs="楷体_GB2312"/>
          <w:b/>
          <w:bCs/>
          <w:sz w:val="32"/>
          <w:szCs w:val="32"/>
        </w:rPr>
      </w:pPr>
      <w:bookmarkStart w:id="33" w:name="_Toc6433"/>
      <w:r>
        <w:rPr>
          <w:rFonts w:hint="eastAsia" w:ascii="楷体_GB2312" w:hAnsi="楷体_GB2312" w:eastAsia="楷体_GB2312" w:cs="楷体_GB2312"/>
          <w:b/>
          <w:bCs/>
          <w:sz w:val="32"/>
          <w:szCs w:val="32"/>
        </w:rPr>
        <w:t>（一）产品简介</w:t>
      </w:r>
      <w:bookmarkEnd w:id="33"/>
    </w:p>
    <w:p w14:paraId="39F953CC">
      <w:pPr>
        <w:pStyle w:val="19"/>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该产品（简称“牛e贷”）是我行与阳信亿利源清真肉类有限公司合作，为其上游养殖户提供的线上经营快贷融资业务。</w:t>
      </w:r>
    </w:p>
    <w:p w14:paraId="2D108DA1">
      <w:pPr>
        <w:spacing w:line="590" w:lineRule="exact"/>
        <w:ind w:firstLine="643" w:firstLineChars="200"/>
        <w:outlineLvl w:val="1"/>
        <w:rPr>
          <w:rFonts w:hint="eastAsia" w:ascii="楷体_GB2312" w:hAnsi="楷体_GB2312" w:eastAsia="楷体_GB2312" w:cs="楷体_GB2312"/>
          <w:b/>
          <w:bCs/>
          <w:sz w:val="32"/>
          <w:szCs w:val="32"/>
        </w:rPr>
      </w:pPr>
      <w:bookmarkStart w:id="34" w:name="_Toc28611"/>
      <w:r>
        <w:rPr>
          <w:rFonts w:hint="eastAsia" w:ascii="楷体_GB2312" w:hAnsi="楷体_GB2312" w:eastAsia="楷体_GB2312" w:cs="楷体_GB2312"/>
          <w:b/>
          <w:bCs/>
          <w:sz w:val="32"/>
          <w:szCs w:val="32"/>
        </w:rPr>
        <w:t>（二）适用客群</w:t>
      </w:r>
      <w:bookmarkEnd w:id="34"/>
    </w:p>
    <w:p w14:paraId="6F162F2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借款人为个人的，年龄18（含）-65（不含）周岁</w:t>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借款人为法人的，</w:t>
      </w:r>
      <w:r>
        <w:rPr>
          <w:rFonts w:hint="eastAsia" w:ascii="仿宋_GB2312" w:hAnsi="仿宋" w:eastAsia="仿宋_GB2312"/>
          <w:sz w:val="32"/>
          <w:szCs w:val="32"/>
        </w:rPr>
        <w:t>符合我行小微企业界定标准；借款人在阳信亿利源清真肉类有限公司出具的《客户推荐函》名单内，具有2年（含）以上养殖经验，拥有固定经营场，养殖符合用地、防疫与环保等政策要求；养殖基础母牛头数不低于10头。</w:t>
      </w:r>
    </w:p>
    <w:p w14:paraId="411AF66E">
      <w:pPr>
        <w:spacing w:line="590" w:lineRule="exact"/>
        <w:ind w:firstLine="643" w:firstLineChars="200"/>
        <w:outlineLvl w:val="1"/>
        <w:rPr>
          <w:rFonts w:hint="eastAsia" w:ascii="楷体_GB2312" w:hAnsi="楷体_GB2312" w:eastAsia="楷体_GB2312" w:cs="楷体_GB2312"/>
          <w:b/>
          <w:bCs/>
          <w:sz w:val="32"/>
          <w:szCs w:val="32"/>
        </w:rPr>
      </w:pPr>
      <w:bookmarkStart w:id="35" w:name="_Toc5761"/>
      <w:r>
        <w:rPr>
          <w:rFonts w:hint="eastAsia" w:ascii="楷体_GB2312" w:hAnsi="楷体_GB2312" w:eastAsia="楷体_GB2312" w:cs="楷体_GB2312"/>
          <w:b/>
          <w:bCs/>
          <w:sz w:val="32"/>
          <w:szCs w:val="32"/>
        </w:rPr>
        <w:t>（三）融资要素</w:t>
      </w:r>
      <w:bookmarkEnd w:id="35"/>
    </w:p>
    <w:p w14:paraId="426CB41A">
      <w:pPr>
        <w:pStyle w:val="19"/>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1.融资额度：最高300万元。</w:t>
      </w:r>
    </w:p>
    <w:p w14:paraId="5F4610A0">
      <w:pPr>
        <w:spacing w:line="59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2.融资期限：</w:t>
      </w:r>
      <w:r>
        <w:rPr>
          <w:rFonts w:hint="eastAsia" w:ascii="仿宋_GB2312" w:hAnsi="仿宋" w:eastAsia="仿宋_GB2312"/>
          <w:sz w:val="32"/>
          <w:szCs w:val="32"/>
        </w:rPr>
        <w:t>根据贷款的实际用途合理确定融资期限，原则上单笔融资期限最长不超过3年。</w:t>
      </w:r>
    </w:p>
    <w:p w14:paraId="1DF8B965">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3.融资利率：</w:t>
      </w:r>
      <w:r>
        <w:rPr>
          <w:rFonts w:hint="eastAsia" w:ascii="仿宋_GB2312" w:hAnsi="仿宋" w:eastAsia="仿宋_GB2312"/>
          <w:sz w:val="32"/>
          <w:szCs w:val="32"/>
        </w:rPr>
        <w:t>执行人民银行规定的同期限档次的贷款基准利率，其中基准利率为提款日前一工作日全国银行间同业拆借中心公布的贷款市场报价利率（LPR）。</w:t>
      </w:r>
    </w:p>
    <w:p w14:paraId="69ED276A">
      <w:pPr>
        <w:spacing w:line="59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4.还款方式：</w:t>
      </w:r>
      <w:r>
        <w:rPr>
          <w:rFonts w:hint="eastAsia" w:ascii="仿宋_GB2312" w:hAnsi="仿宋_GB2312" w:eastAsia="仿宋_GB2312" w:cs="仿宋_GB2312"/>
          <w:sz w:val="32"/>
          <w:szCs w:val="32"/>
        </w:rPr>
        <w:t>按月还息一次性还本</w:t>
      </w:r>
      <w:r>
        <w:rPr>
          <w:rFonts w:hint="eastAsia" w:ascii="仿宋_GB2312" w:hAnsi="黑体" w:eastAsia="仿宋_GB2312"/>
          <w:sz w:val="32"/>
          <w:szCs w:val="32"/>
        </w:rPr>
        <w:t>。</w:t>
      </w:r>
    </w:p>
    <w:p w14:paraId="4A0DF189">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三、申报流程</w:t>
      </w:r>
    </w:p>
    <w:p w14:paraId="13F8016B">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向工商银行滨州阳信支行线下提交贷款申请。</w:t>
      </w:r>
    </w:p>
    <w:p w14:paraId="2C5B27E2">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四、咨询方式</w:t>
      </w:r>
    </w:p>
    <w:p w14:paraId="4015E3EA">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工商银行滨州阳信支行0543-8267179</w:t>
      </w:r>
    </w:p>
    <w:p w14:paraId="22D5678B">
      <w:pPr>
        <w:spacing w:line="590" w:lineRule="exact"/>
        <w:ind w:firstLine="640" w:firstLineChars="200"/>
        <w:rPr>
          <w:rFonts w:hint="eastAsia" w:ascii="仿宋_GB2312" w:hAnsi="仿宋_GB2312" w:eastAsia="仿宋_GB2312" w:cs="仿宋_GB2312"/>
          <w:sz w:val="32"/>
          <w:szCs w:val="32"/>
        </w:rPr>
      </w:pPr>
    </w:p>
    <w:p w14:paraId="6FF209AC">
      <w:pPr>
        <w:spacing w:line="590" w:lineRule="exact"/>
        <w:ind w:firstLine="640" w:firstLineChars="200"/>
        <w:rPr>
          <w:rFonts w:hint="eastAsia" w:ascii="仿宋_GB2312" w:hAnsi="仿宋_GB2312" w:eastAsia="仿宋_GB2312" w:cs="仿宋_GB2312"/>
          <w:sz w:val="32"/>
          <w:szCs w:val="32"/>
        </w:rPr>
      </w:pPr>
    </w:p>
    <w:p w14:paraId="336A04F2">
      <w:pPr>
        <w:spacing w:line="590" w:lineRule="exact"/>
        <w:ind w:firstLine="643" w:firstLineChars="200"/>
        <w:rPr>
          <w:rFonts w:hint="eastAsia" w:ascii="仿宋_GB2312" w:hAnsi="仿宋_GB2312" w:eastAsia="仿宋_GB2312" w:cs="仿宋_GB2312"/>
          <w:b/>
          <w:bCs/>
          <w:sz w:val="32"/>
          <w:szCs w:val="32"/>
        </w:rPr>
      </w:pPr>
    </w:p>
    <w:p w14:paraId="054C7C54">
      <w:pPr>
        <w:spacing w:line="590" w:lineRule="exact"/>
        <w:jc w:val="center"/>
        <w:rPr>
          <w:rFonts w:hint="eastAsia" w:ascii="方正小标宋简体" w:hAnsi="方正小标宋简体" w:eastAsia="方正小标宋简体" w:cs="方正小标宋简体"/>
          <w:b/>
          <w:bCs/>
          <w:sz w:val="32"/>
          <w:szCs w:val="32"/>
        </w:rPr>
      </w:pPr>
      <w:r>
        <w:rPr>
          <w:rFonts w:ascii="仿宋_GB2312" w:hAnsi="仿宋_GB2312" w:eastAsia="仿宋_GB2312" w:cs="仿宋_GB2312"/>
          <w:b/>
          <w:bCs/>
          <w:sz w:val="32"/>
          <w:szCs w:val="32"/>
        </w:rPr>
        <w:br w:type="page"/>
      </w:r>
      <w:r>
        <w:rPr>
          <w:rFonts w:hint="eastAsia" w:ascii="方正小标宋简体" w:hAnsi="方正小标宋简体" w:eastAsia="方正小标宋简体" w:cs="方正小标宋简体"/>
          <w:b/>
          <w:bCs/>
          <w:sz w:val="32"/>
          <w:szCs w:val="32"/>
        </w:rPr>
        <w:t>融资方案三</w:t>
      </w:r>
    </w:p>
    <w:p w14:paraId="624A4FC5">
      <w:pPr>
        <w:spacing w:line="59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山东新和盛飨食集团有限公司“肉鸡养殖贷”场景化</w:t>
      </w:r>
    </w:p>
    <w:p w14:paraId="57E32DAE">
      <w:pPr>
        <w:spacing w:line="590" w:lineRule="exact"/>
        <w:ind w:firstLine="640" w:firstLineChars="200"/>
        <w:rPr>
          <w:rFonts w:hint="eastAsia" w:ascii="黑体" w:hAnsi="黑体" w:eastAsia="黑体" w:cs="黑体"/>
          <w:sz w:val="32"/>
          <w:szCs w:val="32"/>
        </w:rPr>
      </w:pPr>
    </w:p>
    <w:p w14:paraId="415C4261">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一、政策名称</w:t>
      </w:r>
    </w:p>
    <w:p w14:paraId="0B6B58BC">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山东新和盛飨食集团有限公司“肉鸡养殖贷”场景化融资业务方案</w:t>
      </w:r>
    </w:p>
    <w:p w14:paraId="3037E17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适用范围：山东新和盛飨食集团有限公司上游养殖户</w:t>
      </w:r>
    </w:p>
    <w:p w14:paraId="6AD067EB">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二、政策内容</w:t>
      </w:r>
    </w:p>
    <w:p w14:paraId="582F813B">
      <w:pPr>
        <w:spacing w:line="590" w:lineRule="exact"/>
        <w:ind w:firstLine="643" w:firstLineChars="200"/>
        <w:outlineLvl w:val="1"/>
        <w:rPr>
          <w:rFonts w:hint="eastAsia" w:ascii="楷体_GB2312" w:hAnsi="楷体_GB2312" w:eastAsia="楷体_GB2312" w:cs="楷体_GB2312"/>
          <w:b/>
          <w:bCs/>
          <w:sz w:val="32"/>
          <w:szCs w:val="32"/>
        </w:rPr>
      </w:pPr>
      <w:bookmarkStart w:id="36" w:name="_Toc27595"/>
      <w:r>
        <w:rPr>
          <w:rFonts w:hint="eastAsia" w:ascii="楷体_GB2312" w:hAnsi="楷体_GB2312" w:eastAsia="楷体_GB2312" w:cs="楷体_GB2312"/>
          <w:b/>
          <w:bCs/>
          <w:sz w:val="32"/>
          <w:szCs w:val="32"/>
        </w:rPr>
        <w:t>（一）产品简介</w:t>
      </w:r>
      <w:bookmarkEnd w:id="36"/>
    </w:p>
    <w:p w14:paraId="317D8CC6">
      <w:pPr>
        <w:pStyle w:val="19"/>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该产品（简称“肉鸡养殖贷”）是我行与山东新和盛飨食集团有限公司合作，为其上游养殖户提供的线上经营快贷融资业务。</w:t>
      </w:r>
    </w:p>
    <w:p w14:paraId="388E67B0">
      <w:pPr>
        <w:spacing w:line="590" w:lineRule="exact"/>
        <w:ind w:firstLine="643" w:firstLineChars="200"/>
        <w:outlineLvl w:val="1"/>
        <w:rPr>
          <w:rFonts w:hint="eastAsia" w:ascii="楷体_GB2312" w:hAnsi="楷体_GB2312" w:eastAsia="楷体_GB2312" w:cs="楷体_GB2312"/>
          <w:b/>
          <w:bCs/>
          <w:sz w:val="32"/>
          <w:szCs w:val="32"/>
        </w:rPr>
      </w:pPr>
      <w:bookmarkStart w:id="37" w:name="_Toc29453"/>
      <w:r>
        <w:rPr>
          <w:rFonts w:hint="eastAsia" w:ascii="楷体_GB2312" w:hAnsi="楷体_GB2312" w:eastAsia="楷体_GB2312" w:cs="楷体_GB2312"/>
          <w:b/>
          <w:bCs/>
          <w:sz w:val="32"/>
          <w:szCs w:val="32"/>
        </w:rPr>
        <w:t>（二）适用客群</w:t>
      </w:r>
      <w:bookmarkEnd w:id="37"/>
    </w:p>
    <w:p w14:paraId="4A2CAA05">
      <w:pPr>
        <w:spacing w:line="59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借款人为个人的，年龄18（含）-65（不含）周岁</w:t>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借款人为法人的，</w:t>
      </w:r>
      <w:r>
        <w:rPr>
          <w:rFonts w:hint="eastAsia" w:ascii="仿宋_GB2312" w:hAnsi="仿宋" w:eastAsia="仿宋_GB2312"/>
          <w:sz w:val="32"/>
          <w:szCs w:val="32"/>
        </w:rPr>
        <w:t>符合我行小微企业界定标准；借款人由山东新和盛飨食集团有限公司向我行推荐；以肉鸡养殖为主业，有稳定经营收入，肉鸡批次养殖规模在10万羽以上，养殖经验3年以上，养殖符合用地、防疫与环保等政策要求。</w:t>
      </w:r>
    </w:p>
    <w:p w14:paraId="2E836EEA">
      <w:pPr>
        <w:spacing w:line="590" w:lineRule="exact"/>
        <w:ind w:firstLine="643" w:firstLineChars="200"/>
        <w:outlineLvl w:val="1"/>
        <w:rPr>
          <w:rFonts w:hint="eastAsia" w:ascii="楷体_GB2312" w:hAnsi="楷体_GB2312" w:eastAsia="楷体_GB2312" w:cs="楷体_GB2312"/>
          <w:b/>
          <w:bCs/>
          <w:sz w:val="32"/>
          <w:szCs w:val="32"/>
        </w:rPr>
      </w:pPr>
      <w:bookmarkStart w:id="38" w:name="_Toc23764"/>
      <w:r>
        <w:rPr>
          <w:rFonts w:hint="eastAsia" w:ascii="楷体_GB2312" w:hAnsi="楷体_GB2312" w:eastAsia="楷体_GB2312" w:cs="楷体_GB2312"/>
          <w:b/>
          <w:bCs/>
          <w:sz w:val="32"/>
          <w:szCs w:val="32"/>
        </w:rPr>
        <w:t>（三）融资要素</w:t>
      </w:r>
      <w:bookmarkEnd w:id="38"/>
    </w:p>
    <w:p w14:paraId="0342CC78">
      <w:pPr>
        <w:pStyle w:val="19"/>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1.融资额度：最高300万元。</w:t>
      </w:r>
    </w:p>
    <w:p w14:paraId="34AAD9AE">
      <w:pPr>
        <w:spacing w:line="59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2.融资期限：</w:t>
      </w:r>
      <w:r>
        <w:rPr>
          <w:rFonts w:hint="eastAsia" w:ascii="仿宋_GB2312" w:hAnsi="仿宋" w:eastAsia="仿宋_GB2312"/>
          <w:sz w:val="32"/>
          <w:szCs w:val="32"/>
        </w:rPr>
        <w:t>根据贷款的实际用途合理确定融资期限，原则上单笔融资期限最长不超过1年。</w:t>
      </w:r>
    </w:p>
    <w:p w14:paraId="196DC9FF">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3.融资利率：</w:t>
      </w:r>
      <w:r>
        <w:rPr>
          <w:rFonts w:hint="eastAsia" w:ascii="仿宋_GB2312" w:hAnsi="仿宋" w:eastAsia="仿宋_GB2312"/>
          <w:sz w:val="32"/>
          <w:szCs w:val="32"/>
        </w:rPr>
        <w:t>执行人民银行规定的同期限档次的贷款基准利率，其中基准利率为提款日前一工作日全国银行间同业拆借中心公布的贷款市场报价利率（LPR）。</w:t>
      </w:r>
    </w:p>
    <w:p w14:paraId="23EB07B1">
      <w:pPr>
        <w:spacing w:line="59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4.还款方式：</w:t>
      </w:r>
      <w:r>
        <w:rPr>
          <w:rFonts w:hint="eastAsia" w:ascii="仿宋_GB2312" w:hAnsi="仿宋_GB2312" w:eastAsia="仿宋_GB2312" w:cs="仿宋_GB2312"/>
          <w:sz w:val="32"/>
          <w:szCs w:val="32"/>
        </w:rPr>
        <w:t>按月还息一次性还本</w:t>
      </w:r>
      <w:r>
        <w:rPr>
          <w:rFonts w:hint="eastAsia" w:ascii="仿宋_GB2312" w:hAnsi="黑体" w:eastAsia="仿宋_GB2312"/>
          <w:sz w:val="32"/>
          <w:szCs w:val="32"/>
        </w:rPr>
        <w:t>。</w:t>
      </w:r>
    </w:p>
    <w:p w14:paraId="0A92D2CB">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三、申报流程</w:t>
      </w:r>
    </w:p>
    <w:p w14:paraId="3DAD5FC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向工商银行潍坊南关支行线下提交贷款申请。</w:t>
      </w:r>
    </w:p>
    <w:p w14:paraId="3F4051AD">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四、咨询方式</w:t>
      </w:r>
    </w:p>
    <w:p w14:paraId="218A2168">
      <w:pPr>
        <w:spacing w:line="59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工商银行潍坊南关支行0536-8321741</w:t>
      </w:r>
    </w:p>
    <w:p w14:paraId="4B30582A">
      <w:pPr>
        <w:spacing w:line="590" w:lineRule="exact"/>
        <w:ind w:firstLine="640" w:firstLineChars="200"/>
        <w:rPr>
          <w:rFonts w:hint="eastAsia" w:ascii="仿宋_GB2312" w:hAnsi="仿宋_GB2312" w:eastAsia="仿宋_GB2312" w:cs="仿宋_GB2312"/>
          <w:sz w:val="32"/>
          <w:szCs w:val="32"/>
        </w:rPr>
      </w:pPr>
    </w:p>
    <w:p w14:paraId="18B324BE">
      <w:pPr>
        <w:spacing w:line="590" w:lineRule="exact"/>
        <w:ind w:firstLine="643" w:firstLineChars="200"/>
        <w:jc w:val="center"/>
        <w:rPr>
          <w:rFonts w:hint="eastAsia" w:ascii="方正小标宋简体" w:hAnsi="方正小标宋简体" w:eastAsia="方正小标宋简体" w:cs="方正小标宋简体"/>
          <w:b/>
          <w:bCs/>
          <w:sz w:val="32"/>
          <w:szCs w:val="32"/>
        </w:rPr>
      </w:pPr>
      <w:r>
        <w:rPr>
          <w:rFonts w:ascii="仿宋_GB2312" w:hAnsi="仿宋_GB2312" w:eastAsia="仿宋_GB2312" w:cs="仿宋_GB2312"/>
          <w:b/>
          <w:bCs/>
          <w:sz w:val="32"/>
          <w:szCs w:val="32"/>
        </w:rPr>
        <w:br w:type="page"/>
      </w:r>
      <w:r>
        <w:rPr>
          <w:rFonts w:hint="eastAsia" w:ascii="方正小标宋简体" w:hAnsi="方正小标宋简体" w:eastAsia="方正小标宋简体" w:cs="方正小标宋简体"/>
          <w:b/>
          <w:bCs/>
          <w:sz w:val="32"/>
          <w:szCs w:val="32"/>
        </w:rPr>
        <w:t>融资方案四</w:t>
      </w:r>
    </w:p>
    <w:p w14:paraId="2B954C90">
      <w:pPr>
        <w:spacing w:line="59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蒙牛乳业泰安有限责任公司“牧场贷”经营快贷</w:t>
      </w:r>
    </w:p>
    <w:p w14:paraId="19A70B5A">
      <w:pPr>
        <w:spacing w:line="590" w:lineRule="exact"/>
        <w:ind w:firstLine="643" w:firstLineChars="200"/>
        <w:jc w:val="center"/>
        <w:rPr>
          <w:rFonts w:hint="eastAsia" w:ascii="黑体" w:hAnsi="黑体" w:eastAsia="方正小标宋简体" w:cs="黑体"/>
          <w:b/>
          <w:bCs/>
          <w:sz w:val="32"/>
          <w:szCs w:val="32"/>
        </w:rPr>
      </w:pPr>
      <w:r>
        <w:rPr>
          <w:rFonts w:hint="eastAsia" w:ascii="方正小标宋简体" w:hAnsi="方正小标宋简体" w:eastAsia="方正小标宋简体" w:cs="方正小标宋简体"/>
          <w:b/>
          <w:bCs/>
          <w:sz w:val="32"/>
          <w:szCs w:val="32"/>
        </w:rPr>
        <w:t>（泛交易链）</w:t>
      </w:r>
    </w:p>
    <w:p w14:paraId="386B49C5">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一、政策名称</w:t>
      </w:r>
    </w:p>
    <w:p w14:paraId="06F9EEC0">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《蒙牛乳业泰安有限责任公司“牧场贷”经营快贷（泛交易链）融资方案》</w:t>
      </w:r>
    </w:p>
    <w:p w14:paraId="3D48E99B">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适用范围：蒙牛乳业泰安有限责任公司上游养殖牧场</w:t>
      </w:r>
    </w:p>
    <w:p w14:paraId="3136BF71">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二、政策内容</w:t>
      </w:r>
    </w:p>
    <w:p w14:paraId="1C5B2D9E">
      <w:pPr>
        <w:spacing w:line="590" w:lineRule="exact"/>
        <w:ind w:firstLine="643" w:firstLineChars="200"/>
        <w:outlineLvl w:val="1"/>
        <w:rPr>
          <w:rFonts w:hint="eastAsia" w:ascii="楷体_GB2312" w:hAnsi="楷体_GB2312" w:eastAsia="楷体_GB2312" w:cs="楷体_GB2312"/>
          <w:b/>
          <w:bCs/>
          <w:sz w:val="32"/>
          <w:szCs w:val="32"/>
        </w:rPr>
      </w:pPr>
      <w:bookmarkStart w:id="39" w:name="_Toc8708"/>
      <w:r>
        <w:rPr>
          <w:rFonts w:hint="eastAsia" w:ascii="楷体_GB2312" w:hAnsi="楷体_GB2312" w:eastAsia="楷体_GB2312" w:cs="楷体_GB2312"/>
          <w:b/>
          <w:bCs/>
          <w:sz w:val="32"/>
          <w:szCs w:val="32"/>
        </w:rPr>
        <w:t>（一）产品简介</w:t>
      </w:r>
      <w:bookmarkEnd w:id="39"/>
    </w:p>
    <w:p w14:paraId="70F1B886">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该产品（简称“牧场贷”）是我行与蒙牛乳业泰安有限责任公司合作，结合经营年限、合作订单、经营模式等其他可获得数据，为其上游牧场提供基于泛交易链上游供应商场景的线上经营快贷融资业务。</w:t>
      </w:r>
    </w:p>
    <w:p w14:paraId="0440DA61">
      <w:pPr>
        <w:spacing w:line="590" w:lineRule="exact"/>
        <w:ind w:firstLine="643" w:firstLineChars="200"/>
        <w:outlineLvl w:val="1"/>
        <w:rPr>
          <w:rFonts w:hint="eastAsia" w:ascii="楷体_GB2312" w:hAnsi="楷体_GB2312" w:eastAsia="楷体_GB2312" w:cs="楷体_GB2312"/>
          <w:b/>
          <w:bCs/>
          <w:sz w:val="32"/>
          <w:szCs w:val="32"/>
        </w:rPr>
      </w:pPr>
      <w:bookmarkStart w:id="40" w:name="_Toc1879"/>
      <w:r>
        <w:rPr>
          <w:rFonts w:hint="eastAsia" w:ascii="楷体_GB2312" w:hAnsi="楷体_GB2312" w:eastAsia="楷体_GB2312" w:cs="楷体_GB2312"/>
          <w:b/>
          <w:bCs/>
          <w:sz w:val="32"/>
          <w:szCs w:val="32"/>
        </w:rPr>
        <w:t>（二）适用客群</w:t>
      </w:r>
      <w:bookmarkEnd w:id="40"/>
    </w:p>
    <w:p w14:paraId="47066BB7">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借款人须符合我行小微企业界定标准，且持续经营满3年，奶牛养殖规模在100头以上，并已购买奶牛养殖保险；与蒙牛乳业泰安有限责任公司合作时间在1年（含）以上且履约记录良好。</w:t>
      </w:r>
    </w:p>
    <w:p w14:paraId="5C5F3953">
      <w:pPr>
        <w:spacing w:line="590" w:lineRule="exact"/>
        <w:ind w:firstLine="643" w:firstLineChars="200"/>
        <w:outlineLvl w:val="1"/>
        <w:rPr>
          <w:rFonts w:hint="eastAsia" w:ascii="楷体_GB2312" w:hAnsi="楷体_GB2312" w:eastAsia="楷体_GB2312" w:cs="楷体_GB2312"/>
          <w:b/>
          <w:bCs/>
          <w:sz w:val="32"/>
          <w:szCs w:val="32"/>
        </w:rPr>
      </w:pPr>
      <w:bookmarkStart w:id="41" w:name="_Toc17255"/>
      <w:r>
        <w:rPr>
          <w:rFonts w:hint="eastAsia" w:ascii="楷体_GB2312" w:hAnsi="楷体_GB2312" w:eastAsia="楷体_GB2312" w:cs="楷体_GB2312"/>
          <w:b/>
          <w:bCs/>
          <w:sz w:val="32"/>
          <w:szCs w:val="32"/>
        </w:rPr>
        <w:t>（三）融资要素</w:t>
      </w:r>
      <w:bookmarkEnd w:id="41"/>
    </w:p>
    <w:p w14:paraId="4C2709EE">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1.融资额度：最高300万元。</w:t>
      </w:r>
    </w:p>
    <w:p w14:paraId="10B4D51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2.融资期限：根据贷款的实际用途合理确定融资期限，原则上单笔融资期限最长不超过1年。</w:t>
      </w:r>
    </w:p>
    <w:p w14:paraId="045EAC5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3.融资利率：执行人民银行规定的同期限档次的贷款基准利率，其中基准利率为提款日前一工作日全国银行间同业拆借中心公布的贷款市场报价利率（LPR）。</w:t>
      </w:r>
    </w:p>
    <w:p w14:paraId="3F06642A">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4.还款方式：按月还息一次性还本。</w:t>
      </w:r>
    </w:p>
    <w:p w14:paraId="733D81F0">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三、申报流程</w:t>
      </w:r>
    </w:p>
    <w:p w14:paraId="19AEB67F">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向工商银行泰安高新支行线下提交贷款申请。</w:t>
      </w:r>
    </w:p>
    <w:p w14:paraId="5E9BE599">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四、咨询方式</w:t>
      </w:r>
    </w:p>
    <w:p w14:paraId="1DC41904">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工商银行泰安高新支行0538-6261768</w:t>
      </w:r>
    </w:p>
    <w:p w14:paraId="070080A7">
      <w:pPr>
        <w:outlineLvl w:val="0"/>
        <w:rPr>
          <w:rFonts w:hint="eastAsia" w:ascii="方正小标宋简体" w:hAnsi="方正小标宋简体" w:eastAsia="方正小标宋简体" w:cs="方正小标宋简体"/>
          <w:b/>
          <w:bCs/>
          <w:sz w:val="32"/>
          <w:szCs w:val="32"/>
        </w:rPr>
      </w:pPr>
      <w:r>
        <w:rPr>
          <w:rFonts w:ascii="仿宋_GB2312" w:hAnsi="Arial" w:eastAsia="仿宋_GB2312" w:cs="Arial"/>
          <w:color w:val="000000"/>
          <w:sz w:val="32"/>
          <w:szCs w:val="32"/>
        </w:rPr>
        <w:br w:type="page"/>
      </w:r>
    </w:p>
    <w:p w14:paraId="3954441C">
      <w:pPr>
        <w:spacing w:line="59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25.</w:t>
      </w:r>
      <w:r>
        <w:rPr>
          <w:rFonts w:hint="eastAsia" w:ascii="宋体" w:hAnsi="宋体" w:cs="宋体"/>
          <w:sz w:val="28"/>
          <w:szCs w:val="28"/>
        </w:rPr>
        <w:t xml:space="preserve"> </w:t>
      </w:r>
      <w:r>
        <w:rPr>
          <w:rFonts w:hint="eastAsia" w:ascii="方正小标宋简体" w:hAnsi="方正小标宋简体" w:eastAsia="方正小标宋简体" w:cs="方正小标宋简体"/>
          <w:b/>
          <w:bCs/>
          <w:sz w:val="44"/>
          <w:szCs w:val="44"/>
        </w:rPr>
        <w:t>中国银行山东省分行支持畜牧业政策</w:t>
      </w:r>
    </w:p>
    <w:p w14:paraId="70C5BDE9">
      <w:pPr>
        <w:spacing w:line="590" w:lineRule="exact"/>
        <w:rPr>
          <w:sz w:val="28"/>
          <w:szCs w:val="28"/>
        </w:rPr>
      </w:pPr>
      <w:r>
        <w:rPr>
          <w:rFonts w:hint="eastAsia" w:ascii="方正小标宋简体" w:hAnsi="方正小标宋简体" w:eastAsia="方正小标宋简体" w:cs="方正小标宋简体"/>
          <w:b/>
          <w:bCs/>
          <w:sz w:val="44"/>
          <w:szCs w:val="44"/>
        </w:rPr>
        <w:t xml:space="preserve">             ——益农贷</w:t>
      </w:r>
    </w:p>
    <w:p w14:paraId="6D138861">
      <w:pPr>
        <w:pStyle w:val="17"/>
        <w:numPr>
          <w:ilvl w:val="0"/>
          <w:numId w:val="12"/>
        </w:numPr>
        <w:spacing w:before="156" w:after="156" w:line="560" w:lineRule="exact"/>
        <w:ind w:firstLine="640"/>
        <w:rPr>
          <w:rFonts w:hint="eastAsia" w:ascii="黑体" w:hAnsi="黑体" w:eastAsia="黑体" w:cs="黑体"/>
          <w:b w:val="0"/>
          <w:sz w:val="32"/>
          <w:szCs w:val="32"/>
        </w:rPr>
      </w:pPr>
      <w:bookmarkStart w:id="42" w:name="_Toc22116"/>
      <w:r>
        <w:rPr>
          <w:rFonts w:hint="eastAsia" w:ascii="黑体" w:hAnsi="黑体" w:eastAsia="黑体" w:cs="黑体"/>
          <w:b w:val="0"/>
          <w:sz w:val="32"/>
          <w:szCs w:val="32"/>
        </w:rPr>
        <w:t>政策名称</w:t>
      </w:r>
      <w:bookmarkEnd w:id="42"/>
      <w:bookmarkStart w:id="43" w:name="_Toc2571"/>
      <w:bookmarkStart w:id="44" w:name="_Toc135843140"/>
    </w:p>
    <w:p w14:paraId="2163F171">
      <w:pPr>
        <w:pStyle w:val="17"/>
        <w:spacing w:beforeLines="0" w:afterLines="0" w:line="240" w:lineRule="auto"/>
        <w:ind w:firstLine="640"/>
        <w:rPr>
          <w:rFonts w:hint="eastAsia" w:ascii="宋体" w:hAnsi="宋体" w:eastAsia="宋体" w:cs="宋体"/>
          <w:b w:val="0"/>
        </w:rPr>
      </w:pPr>
      <w:bookmarkStart w:id="45" w:name="_Toc5162"/>
      <w:r>
        <w:rPr>
          <w:rFonts w:hint="eastAsia" w:eastAsia="仿宋_GB2312" w:cs="仿宋_GB2312"/>
          <w:b w:val="0"/>
          <w:sz w:val="32"/>
          <w:szCs w:val="32"/>
        </w:rPr>
        <w:t>益农贷</w:t>
      </w:r>
      <w:bookmarkEnd w:id="43"/>
      <w:bookmarkEnd w:id="44"/>
      <w:bookmarkEnd w:id="45"/>
    </w:p>
    <w:p w14:paraId="12324DCD">
      <w:pPr>
        <w:pStyle w:val="18"/>
        <w:spacing w:before="156" w:beforeLines="50" w:line="560" w:lineRule="exact"/>
        <w:ind w:firstLine="640"/>
        <w:rPr>
          <w:rFonts w:hint="eastAsia" w:ascii="黑体" w:hAnsi="黑体" w:eastAsia="黑体" w:cs="黑体"/>
        </w:rPr>
      </w:pPr>
      <w:r>
        <w:rPr>
          <w:rFonts w:hint="eastAsia" w:ascii="黑体" w:hAnsi="黑体" w:eastAsia="黑体" w:cs="黑体"/>
        </w:rPr>
        <w:t>二、政策内容</w:t>
      </w:r>
    </w:p>
    <w:p w14:paraId="2EDF6B78">
      <w:pPr>
        <w:pStyle w:val="18"/>
        <w:spacing w:before="156" w:beforeLines="50" w:line="560"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（一）特点及适用客群</w:t>
      </w:r>
    </w:p>
    <w:p w14:paraId="4C2AA4B3">
      <w:pPr>
        <w:pStyle w:val="18"/>
        <w:spacing w:line="240" w:lineRule="auto"/>
        <w:ind w:firstLine="640"/>
        <w:rPr>
          <w:rFonts w:hint="eastAsia" w:ascii="仿宋_GB2312" w:hAnsi="仿宋_GB2312" w:eastAsia="仿宋_GB2312" w:cs="仿宋_GB2312"/>
        </w:rPr>
      </w:pPr>
      <w:r>
        <w:rPr>
          <w:rFonts w:hint="eastAsia" w:ascii="仿宋_GB2312" w:hAnsi="仿宋_GB2312" w:eastAsia="仿宋_GB2312" w:cs="仿宋_GB2312"/>
        </w:rPr>
        <w:t>是我行向农户发放的用于畜牧业生产经营活动的贷款。</w:t>
      </w:r>
    </w:p>
    <w:p w14:paraId="1AFD3328">
      <w:pPr>
        <w:pStyle w:val="18"/>
        <w:spacing w:line="240" w:lineRule="auto"/>
        <w:ind w:firstLine="0" w:firstLineChars="0"/>
        <w:rPr>
          <w:rFonts w:hint="eastAsia" w:ascii="楷体_GB2312" w:hAnsi="楷体_GB2312" w:eastAsia="楷体_GB2312" w:cs="楷体_GB2312"/>
          <w:b/>
          <w:bCs/>
        </w:rPr>
      </w:pPr>
      <w:r>
        <w:rPr>
          <w:rFonts w:hint="eastAsia" w:ascii="楷体_GB2312" w:hAnsi="楷体_GB2312" w:eastAsia="楷体_GB2312" w:cs="楷体_GB2312"/>
          <w:b/>
          <w:bCs/>
        </w:rPr>
        <w:t xml:space="preserve">     （二）准入条件</w:t>
      </w:r>
    </w:p>
    <w:p w14:paraId="7EA04DFC">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1、借款人身体情况良好，是具有完全民事行为能力的自然人；借款人年龄不低于18岁且不高于70岁；贷款用途明确合法，贷款申请数额、期限和币种合理； </w:t>
      </w:r>
    </w:p>
    <w:p w14:paraId="66DCAF2F">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2、借款人在我行开立结算账户；</w:t>
      </w:r>
    </w:p>
    <w:p w14:paraId="3B399AFB">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3、借款人户籍所在地、固定住所或固定经营场所在经办机构服务辖区内；</w:t>
      </w:r>
    </w:p>
    <w:p w14:paraId="2BFB6128">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4、借款人应有一定的从业经验；</w:t>
      </w:r>
    </w:p>
    <w:p w14:paraId="65CB0A6E">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5、借款人已有一定比例的自有资金，有稳定的经济收入且第一还款来源充足，具备还款意愿及按期偿还贷款本息的能力；</w:t>
      </w:r>
    </w:p>
    <w:p w14:paraId="395C021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6、借款人有固定生产经营项目且已形成一定规模，积累了一定管理经验和技术水平，拥有较为稳定的供销渠道；</w:t>
      </w:r>
    </w:p>
    <w:p w14:paraId="19C8136E">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7、符合一定的生产经营条件，具有合法、固定的养殖场地和必要的养殖设施，上年度养殖收入应超过30万元；</w:t>
      </w:r>
    </w:p>
    <w:p w14:paraId="2B9E20DA">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根据当地市场和客观情况，借款人无须登记注册实体的，应持有相关承包协议或委托收购合同、代理协议、销售协议、合作协议等资料。对于从事无需取得许可或者办理注册登记的经营活动，需符合相关法律、行政法规及国务院决定的规定，分行叙做上述业务时须能以一定方式证明借款人合法经营资格、经营行为。</w:t>
      </w:r>
    </w:p>
    <w:p w14:paraId="6C5F2661">
      <w:pPr>
        <w:pStyle w:val="18"/>
        <w:spacing w:before="156" w:beforeLines="50" w:line="560" w:lineRule="exact"/>
        <w:ind w:firstLine="643"/>
        <w:rPr>
          <w:rFonts w:hint="eastAsia" w:ascii="楷体_GB2312" w:hAnsi="楷体_GB2312" w:eastAsia="楷体_GB2312" w:cs="楷体_GB2312"/>
          <w:b/>
          <w:bCs/>
        </w:rPr>
      </w:pPr>
      <w:r>
        <w:rPr>
          <w:rFonts w:hint="eastAsia" w:ascii="楷体_GB2312" w:hAnsi="楷体_GB2312" w:eastAsia="楷体_GB2312" w:cs="楷体_GB2312"/>
          <w:b/>
          <w:bCs/>
        </w:rPr>
        <w:t>（三）授信方案</w:t>
      </w:r>
    </w:p>
    <w:p w14:paraId="1950599E">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贷款担保：可采用信用、</w:t>
      </w:r>
      <w:bookmarkStart w:id="46" w:name="_Hlk103605639"/>
      <w:r>
        <w:rPr>
          <w:rFonts w:hint="eastAsia" w:ascii="仿宋_GB2312" w:hAnsi="仿宋_GB2312" w:eastAsia="仿宋_GB2312" w:cs="仿宋_GB2312"/>
        </w:rPr>
        <w:t>抵（质）押担保</w:t>
      </w:r>
      <w:bookmarkEnd w:id="46"/>
      <w:r>
        <w:rPr>
          <w:rFonts w:hint="eastAsia" w:ascii="仿宋_GB2312" w:hAnsi="仿宋_GB2312" w:eastAsia="仿宋_GB2312" w:cs="仿宋_GB2312"/>
        </w:rPr>
        <w:t>、保证担保等方式。</w:t>
      </w:r>
    </w:p>
    <w:p w14:paraId="3A8AB7F9">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贷款限额：结合客户的生产经营情况、资产负债情况、贷款用途、担保条件情况等因素合理测算资金需求，确定授信限额：</w:t>
      </w:r>
    </w:p>
    <w:p w14:paraId="76C0A06C">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1、对于信用类贷款，贷款金额不超过200万元；</w:t>
      </w:r>
    </w:p>
    <w:p w14:paraId="56D74EB0">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2、对于采用单一保证类担保方式、抵质押担保方式的，贷款金额不超过《中国银行股份有限公司个人经营贷款管理办法（2022年版）》所规定的单一保证类担保方式、抵质押担保方式的限额。</w:t>
      </w:r>
    </w:p>
    <w:p w14:paraId="1CF28EBB">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期限：贷款期限原则上不超过3年。结合客户的生产周期、销售周期特征，以及担保方式、贷款用途等因素合理确定贷款期限，贷款期限与借款人年龄之和不超过70（含）。</w:t>
      </w:r>
    </w:p>
    <w:p w14:paraId="205A58C7">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还款方式：根据贷款期限的不同，可根据借款人所从事生产的现金流特点，分为等额本息、按期付息到期一次性还本、随借随还等方式。</w:t>
      </w:r>
    </w:p>
    <w:p w14:paraId="450C90A7">
      <w:pPr>
        <w:pStyle w:val="18"/>
        <w:spacing w:line="560" w:lineRule="exact"/>
        <w:ind w:firstLine="640"/>
        <w:rPr>
          <w:rFonts w:hint="eastAsia" w:ascii="黑体" w:hAnsi="黑体" w:eastAsia="黑体" w:cs="黑体"/>
        </w:rPr>
      </w:pPr>
      <w:r>
        <w:rPr>
          <w:rFonts w:hint="eastAsia" w:ascii="黑体" w:hAnsi="黑体" w:eastAsia="黑体" w:cs="黑体"/>
        </w:rPr>
        <w:t>三、申报流程</w:t>
      </w:r>
    </w:p>
    <w:p w14:paraId="0E161FA7">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借款人以书面形式向贷款经办机构申请个人经营贷款。</w:t>
      </w:r>
    </w:p>
    <w:p w14:paraId="01C8FA00">
      <w:pPr>
        <w:pStyle w:val="18"/>
        <w:spacing w:line="560" w:lineRule="exact"/>
        <w:ind w:firstLine="0" w:firstLineChars="0"/>
        <w:rPr>
          <w:rFonts w:hint="eastAsia" w:ascii="楷体_GB2312" w:hAnsi="楷体_GB2312" w:eastAsia="楷体_GB2312" w:cs="楷体_GB2312"/>
          <w:b/>
          <w:bCs/>
        </w:rPr>
      </w:pPr>
      <w:r>
        <w:rPr>
          <w:rFonts w:hint="eastAsia" w:ascii="楷体_GB2312" w:hAnsi="楷体_GB2312" w:eastAsia="楷体_GB2312" w:cs="楷体_GB2312"/>
          <w:b/>
          <w:bCs/>
        </w:rPr>
        <w:t xml:space="preserve">   （一）个人资料（含共同借款人）</w:t>
      </w:r>
    </w:p>
    <w:p w14:paraId="162B8B8C">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借款人及其配偶（如有）的有效身份证件、婚姻状况证明、财务情况证明等。</w:t>
      </w:r>
    </w:p>
    <w:p w14:paraId="1F954085">
      <w:pPr>
        <w:pStyle w:val="18"/>
        <w:spacing w:line="560" w:lineRule="exact"/>
        <w:ind w:firstLine="321" w:firstLineChars="100"/>
        <w:rPr>
          <w:rFonts w:hint="eastAsia" w:ascii="楷体_GB2312" w:hAnsi="楷体_GB2312" w:eastAsia="楷体_GB2312" w:cs="楷体_GB2312"/>
          <w:b/>
          <w:bCs/>
        </w:rPr>
      </w:pPr>
      <w:r>
        <w:rPr>
          <w:rFonts w:hint="eastAsia" w:ascii="楷体_GB2312" w:hAnsi="楷体_GB2312" w:eastAsia="楷体_GB2312" w:cs="楷体_GB2312"/>
          <w:b/>
          <w:bCs/>
        </w:rPr>
        <w:t>（二）借款人经营实体相关资料</w:t>
      </w:r>
    </w:p>
    <w:p w14:paraId="3BD903CF">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经营实体资格证明、经营情况证明、贷款用途证明等。</w:t>
      </w:r>
    </w:p>
    <w:p w14:paraId="0F73FFB5">
      <w:pPr>
        <w:pStyle w:val="18"/>
        <w:spacing w:line="560" w:lineRule="exact"/>
        <w:ind w:firstLine="321" w:firstLineChars="100"/>
        <w:rPr>
          <w:rFonts w:hint="eastAsia" w:ascii="楷体_GB2312" w:hAnsi="楷体_GB2312" w:eastAsia="楷体_GB2312" w:cs="楷体_GB2312"/>
          <w:b/>
          <w:bCs/>
        </w:rPr>
      </w:pPr>
      <w:r>
        <w:rPr>
          <w:rFonts w:hint="eastAsia" w:ascii="楷体_GB2312" w:hAnsi="楷体_GB2312" w:eastAsia="楷体_GB2312" w:cs="楷体_GB2312"/>
          <w:b/>
          <w:bCs/>
        </w:rPr>
        <w:t>（三）担保证明</w:t>
      </w:r>
    </w:p>
    <w:p w14:paraId="70257E9E">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1、抵押类、质押类担保</w:t>
      </w:r>
    </w:p>
    <w:p w14:paraId="6977789E">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（1）抵质押物权属证明、价值证明等；</w:t>
      </w:r>
    </w:p>
    <w:p w14:paraId="275B441B">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（2）抵质押物所有权人为自然人且非借款人及其配偶本人的，应提供所有权人身份证明资料、同意抵质押的证明等（如需）；所有权人为法人的，还应提供其营业执照、同意抵质押的证明等。</w:t>
      </w:r>
    </w:p>
    <w:p w14:paraId="73507933">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2、保证类担保</w:t>
      </w:r>
    </w:p>
    <w:p w14:paraId="71469EF9">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（1）担保人为自然人的，应提供担保人身份证明资料、担保能力证明等；</w:t>
      </w:r>
    </w:p>
    <w:p w14:paraId="3D4DA3A1">
      <w:pPr>
        <w:pStyle w:val="18"/>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（2）担保人为法人的，应提供如营业执照、合作协议、担保能力证明、同意担保的证明等。</w:t>
      </w:r>
    </w:p>
    <w:p w14:paraId="668B23FD">
      <w:pPr>
        <w:pStyle w:val="18"/>
        <w:spacing w:line="560" w:lineRule="exact"/>
        <w:ind w:firstLine="640"/>
        <w:rPr>
          <w:rFonts w:hint="eastAsia" w:ascii="黑体" w:hAnsi="黑体" w:eastAsia="黑体" w:cs="黑体"/>
        </w:rPr>
      </w:pPr>
      <w:r>
        <w:rPr>
          <w:rFonts w:hint="eastAsia" w:ascii="黑体" w:hAnsi="黑体" w:eastAsia="黑体" w:cs="黑体"/>
        </w:rPr>
        <w:t>四、咨询方式</w:t>
      </w:r>
    </w:p>
    <w:p w14:paraId="02F08C36">
      <w:pPr>
        <w:pStyle w:val="18"/>
        <w:spacing w:line="560" w:lineRule="exact"/>
        <w:ind w:firstLine="960" w:firstLineChars="300"/>
        <w:jc w:val="left"/>
        <w:rPr>
          <w:rFonts w:hint="eastAsia" w:ascii="仿宋_GB2312" w:hAnsi="仿宋_GB2312" w:eastAsia="仿宋_GB2312" w:cs="仿宋_GB2312"/>
        </w:rPr>
      </w:pPr>
      <w:r>
        <w:rPr>
          <w:rFonts w:hint="eastAsia" w:ascii="仿宋_GB2312" w:hAnsi="仿宋_GB2312" w:eastAsia="仿宋_GB2312" w:cs="仿宋_GB2312"/>
        </w:rPr>
        <w:t>山东省内中行网点。</w:t>
      </w:r>
    </w:p>
    <w:p w14:paraId="613FAB4A">
      <w:pPr>
        <w:spacing w:line="590" w:lineRule="exact"/>
        <w:jc w:val="center"/>
        <w:rPr>
          <w:rFonts w:hint="eastAsia" w:ascii="宋体" w:hAnsi="宋体" w:cs="宋体"/>
          <w:sz w:val="28"/>
          <w:szCs w:val="28"/>
        </w:rPr>
      </w:pPr>
    </w:p>
    <w:p w14:paraId="629B0E26">
      <w:pPr>
        <w:jc w:val="left"/>
        <w:rPr>
          <w:rFonts w:hint="eastAsia" w:ascii="宋体" w:hAnsi="宋体" w:cs="宋体"/>
          <w:sz w:val="28"/>
          <w:szCs w:val="28"/>
        </w:rPr>
      </w:pPr>
    </w:p>
    <w:p w14:paraId="717AB798">
      <w:pPr>
        <w:spacing w:line="500" w:lineRule="exact"/>
        <w:outlineLvl w:val="0"/>
        <w:rPr>
          <w:rFonts w:hint="eastAsia" w:ascii="方正小标宋简体" w:hAnsi="方正小标宋简体" w:eastAsia="方正小标宋简体" w:cs="方正小标宋简体"/>
          <w:sz w:val="36"/>
          <w:szCs w:val="36"/>
        </w:rPr>
      </w:pPr>
    </w:p>
    <w:p w14:paraId="0BE242B9">
      <w:pPr>
        <w:spacing w:line="500" w:lineRule="exact"/>
        <w:outlineLvl w:val="0"/>
        <w:rPr>
          <w:rFonts w:hint="eastAsia" w:ascii="方正小标宋简体" w:hAnsi="方正小标宋简体" w:eastAsia="方正小标宋简体" w:cs="方正小标宋简体"/>
          <w:sz w:val="36"/>
          <w:szCs w:val="36"/>
        </w:rPr>
      </w:pPr>
    </w:p>
    <w:p w14:paraId="02267A78">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26.中国农业银行支持畜牧业发展相关产品</w:t>
      </w:r>
    </w:p>
    <w:p w14:paraId="1934F71B">
      <w:pPr>
        <w:rPr>
          <w:rFonts w:hint="eastAsia" w:ascii="黑体" w:hAnsi="黑体" w:eastAsia="黑体" w:cs="黑体"/>
          <w:sz w:val="32"/>
          <w:szCs w:val="32"/>
        </w:rPr>
      </w:pPr>
    </w:p>
    <w:p w14:paraId="1FF8926A">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一、政策名称</w:t>
      </w:r>
    </w:p>
    <w:p w14:paraId="1E15C18E">
      <w:pPr>
        <w:pStyle w:val="20"/>
        <w:spacing w:line="560" w:lineRule="exact"/>
        <w:ind w:firstLine="640" w:firstLineChars="200"/>
        <w:outlineLvl w:val="0"/>
        <w:rPr>
          <w:rFonts w:hint="eastAsia" w:ascii="仿宋_GB2312" w:hAnsi="仿宋_GB2312" w:eastAsia="仿宋_GB2312" w:cs="仿宋_GB2312"/>
          <w:kern w:val="2"/>
        </w:rPr>
      </w:pPr>
      <w:bookmarkStart w:id="47" w:name="_Toc1558169962"/>
      <w:bookmarkStart w:id="48" w:name="_Toc1110467151"/>
      <w:bookmarkStart w:id="49" w:name="_Toc31071"/>
      <w:r>
        <w:rPr>
          <w:rFonts w:hint="eastAsia" w:ascii="仿宋_GB2312" w:hAnsi="仿宋_GB2312" w:eastAsia="仿宋_GB2312" w:cs="仿宋_GB2312"/>
          <w:kern w:val="2"/>
        </w:rPr>
        <w:t>中国农业银行“智慧畜牧贷”管理办法</w:t>
      </w:r>
      <w:bookmarkEnd w:id="47"/>
      <w:bookmarkEnd w:id="48"/>
      <w:bookmarkEnd w:id="49"/>
    </w:p>
    <w:p w14:paraId="43AF1E48">
      <w:pPr>
        <w:pStyle w:val="20"/>
        <w:spacing w:line="560" w:lineRule="exact"/>
        <w:ind w:firstLine="640" w:firstLineChars="200"/>
        <w:outlineLvl w:val="0"/>
        <w:rPr>
          <w:rFonts w:hint="eastAsia" w:ascii="黑体" w:hAnsi="黑体" w:eastAsia="黑体" w:cs="黑体"/>
        </w:rPr>
      </w:pPr>
      <w:bookmarkStart w:id="50" w:name="_Toc1121"/>
      <w:bookmarkStart w:id="51" w:name="_Toc1605719277"/>
      <w:bookmarkStart w:id="52" w:name="_Toc849636954"/>
      <w:r>
        <w:rPr>
          <w:rFonts w:hint="eastAsia" w:ascii="黑体" w:hAnsi="黑体" w:eastAsia="黑体" w:cs="黑体"/>
        </w:rPr>
        <w:t>二、政策内容</w:t>
      </w:r>
      <w:bookmarkEnd w:id="50"/>
      <w:bookmarkEnd w:id="51"/>
      <w:bookmarkEnd w:id="52"/>
    </w:p>
    <w:p w14:paraId="302984C0">
      <w:pPr>
        <w:pStyle w:val="20"/>
        <w:numPr>
          <w:ilvl w:val="0"/>
          <w:numId w:val="13"/>
        </w:numPr>
        <w:spacing w:line="560" w:lineRule="exact"/>
        <w:ind w:firstLine="643" w:firstLineChars="200"/>
        <w:outlineLvl w:val="0"/>
        <w:rPr>
          <w:rFonts w:hint="eastAsia" w:ascii="楷体_GB2312" w:hAnsi="楷体_GB2312" w:eastAsia="楷体_GB2312" w:cs="楷体_GB2312"/>
          <w:b/>
          <w:bCs/>
          <w:kern w:val="2"/>
        </w:rPr>
      </w:pPr>
      <w:bookmarkStart w:id="53" w:name="_Toc1229099624"/>
      <w:bookmarkStart w:id="54" w:name="_Toc334831148"/>
      <w:bookmarkStart w:id="55" w:name="_Toc24365"/>
      <w:r>
        <w:rPr>
          <w:rFonts w:hint="eastAsia" w:ascii="楷体_GB2312" w:hAnsi="楷体_GB2312" w:eastAsia="楷体_GB2312" w:cs="楷体_GB2312"/>
          <w:b/>
          <w:bCs/>
          <w:kern w:val="2"/>
        </w:rPr>
        <w:t>产品定义</w:t>
      </w:r>
      <w:bookmarkEnd w:id="53"/>
      <w:bookmarkEnd w:id="54"/>
      <w:bookmarkEnd w:id="55"/>
    </w:p>
    <w:p w14:paraId="43D6965D">
      <w:pPr>
        <w:pStyle w:val="20"/>
        <w:spacing w:line="560" w:lineRule="exact"/>
        <w:ind w:firstLine="640" w:firstLineChars="200"/>
        <w:outlineLvl w:val="0"/>
        <w:rPr>
          <w:rFonts w:hint="eastAsia" w:ascii="仿宋_GB2312" w:hAnsi="仿宋_GB2312" w:eastAsia="仿宋_GB2312" w:cs="仿宋_GB2312"/>
          <w:kern w:val="2"/>
        </w:rPr>
      </w:pPr>
      <w:bookmarkStart w:id="56" w:name="_Toc19073"/>
      <w:bookmarkStart w:id="57" w:name="_Toc1802985885"/>
      <w:bookmarkStart w:id="58" w:name="_Toc570520546"/>
      <w:r>
        <w:rPr>
          <w:rFonts w:hint="eastAsia" w:ascii="仿宋_GB2312" w:hAnsi="仿宋_GB2312" w:eastAsia="仿宋_GB2312" w:cs="仿宋_GB2312"/>
        </w:rPr>
        <w:t>“</w:t>
      </w:r>
      <w:r>
        <w:rPr>
          <w:rFonts w:hint="eastAsia" w:ascii="仿宋_GB2312" w:hAnsi="仿宋_GB2312" w:eastAsia="仿宋_GB2312" w:cs="仿宋_GB2312"/>
          <w:kern w:val="2"/>
        </w:rPr>
        <w:t>智慧畜牧贷”，是指本行以牲畜相关资产为抵押物，以智慧畜牧场景进行牲畜活体的数字化识别、管理、监管等，向从事牲畜养殖的法人企业、农民专业合作社、个人等经营主体发放的，用于满足借款人在生产经营过程中合理资金需求的贷款。</w:t>
      </w:r>
      <w:bookmarkEnd w:id="56"/>
      <w:bookmarkEnd w:id="57"/>
      <w:bookmarkEnd w:id="58"/>
    </w:p>
    <w:p w14:paraId="1A5334BF">
      <w:pPr>
        <w:pStyle w:val="20"/>
        <w:spacing w:line="560" w:lineRule="exact"/>
        <w:ind w:firstLine="640" w:firstLineChars="200"/>
        <w:outlineLvl w:val="0"/>
        <w:rPr>
          <w:rFonts w:hint="eastAsia" w:ascii="仿宋_GB2312" w:hAnsi="仿宋_GB2312" w:eastAsia="仿宋_GB2312" w:cs="仿宋_GB2312"/>
          <w:kern w:val="2"/>
        </w:rPr>
      </w:pPr>
      <w:bookmarkStart w:id="59" w:name="_Toc739664729"/>
      <w:bookmarkStart w:id="60" w:name="_Toc1938499079"/>
      <w:bookmarkStart w:id="61" w:name="_Toc1991"/>
      <w:r>
        <w:rPr>
          <w:rFonts w:hint="eastAsia" w:ascii="仿宋_GB2312" w:hAnsi="仿宋_GB2312" w:eastAsia="仿宋_GB2312" w:cs="仿宋_GB2312"/>
          <w:kern w:val="2"/>
        </w:rPr>
        <w:t>牲畜相关资产，是指法人或个人拥有的生物资产中的肉牛（不包括未满6个月的）、奶牛（不包括未满8个月或超过6岁的）、生猪（种猪、能繁母猪、育肥猪）、羊（不包括未满2个月的）等牲畜。</w:t>
      </w:r>
      <w:bookmarkEnd w:id="59"/>
      <w:bookmarkEnd w:id="60"/>
      <w:bookmarkEnd w:id="61"/>
    </w:p>
    <w:p w14:paraId="051B3764">
      <w:pPr>
        <w:pStyle w:val="20"/>
        <w:numPr>
          <w:ilvl w:val="0"/>
          <w:numId w:val="13"/>
        </w:numPr>
        <w:spacing w:line="560" w:lineRule="exact"/>
        <w:ind w:firstLine="643" w:firstLineChars="200"/>
        <w:outlineLvl w:val="0"/>
        <w:rPr>
          <w:rFonts w:hint="eastAsia" w:ascii="楷体_GB2312" w:hAnsi="楷体_GB2312" w:eastAsia="楷体_GB2312" w:cs="楷体_GB2312"/>
          <w:b/>
          <w:bCs/>
          <w:kern w:val="2"/>
        </w:rPr>
      </w:pPr>
      <w:bookmarkStart w:id="62" w:name="_Toc724634295"/>
      <w:bookmarkStart w:id="63" w:name="_Toc441819904"/>
      <w:bookmarkStart w:id="64" w:name="_Toc15071"/>
      <w:r>
        <w:rPr>
          <w:rFonts w:hint="eastAsia" w:ascii="楷体_GB2312" w:hAnsi="楷体_GB2312" w:eastAsia="楷体_GB2312" w:cs="楷体_GB2312"/>
          <w:b/>
          <w:bCs/>
          <w:kern w:val="2"/>
        </w:rPr>
        <w:t>客户对象</w:t>
      </w:r>
      <w:bookmarkEnd w:id="62"/>
      <w:bookmarkEnd w:id="63"/>
      <w:bookmarkEnd w:id="64"/>
    </w:p>
    <w:p w14:paraId="0028AD0E">
      <w:pPr>
        <w:pStyle w:val="20"/>
        <w:tabs>
          <w:tab w:val="left" w:pos="0"/>
        </w:tabs>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企业、农民专业合作社、</w:t>
      </w:r>
      <w:r>
        <w:rPr>
          <w:rFonts w:hint="eastAsia" w:ascii="仿宋_GB2312" w:hAnsi="仿宋_GB2312" w:eastAsia="仿宋_GB2312" w:cs="仿宋_GB2312"/>
          <w:sz w:val="30"/>
          <w:szCs w:val="30"/>
        </w:rPr>
        <w:t>个人等经营主体。</w:t>
      </w:r>
    </w:p>
    <w:p w14:paraId="3383AEA1">
      <w:pPr>
        <w:pStyle w:val="20"/>
        <w:numPr>
          <w:ilvl w:val="0"/>
          <w:numId w:val="13"/>
        </w:numPr>
        <w:spacing w:line="560" w:lineRule="exact"/>
        <w:ind w:firstLine="643" w:firstLineChars="200"/>
        <w:outlineLvl w:val="0"/>
        <w:rPr>
          <w:rFonts w:hint="eastAsia" w:ascii="楷体_GB2312" w:hAnsi="楷体_GB2312" w:eastAsia="楷体_GB2312" w:cs="楷体_GB2312"/>
          <w:b/>
          <w:bCs/>
          <w:kern w:val="2"/>
        </w:rPr>
      </w:pPr>
      <w:bookmarkStart w:id="65" w:name="_Toc26318"/>
      <w:bookmarkStart w:id="66" w:name="_Toc1918717376"/>
      <w:bookmarkStart w:id="67" w:name="_Toc320599474"/>
      <w:r>
        <w:rPr>
          <w:rFonts w:hint="eastAsia" w:ascii="楷体_GB2312" w:hAnsi="楷体_GB2312" w:eastAsia="楷体_GB2312" w:cs="楷体_GB2312"/>
          <w:b/>
          <w:bCs/>
          <w:kern w:val="2"/>
        </w:rPr>
        <w:t>业务品种</w:t>
      </w:r>
      <w:bookmarkEnd w:id="65"/>
      <w:bookmarkEnd w:id="66"/>
      <w:bookmarkEnd w:id="67"/>
    </w:p>
    <w:p w14:paraId="5DCF2756">
      <w:pPr>
        <w:pStyle w:val="20"/>
        <w:tabs>
          <w:tab w:val="left" w:pos="0"/>
        </w:tabs>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流动资金贷款、固定资产贷款（项目融资）、农户生产经营类相关业务品种。</w:t>
      </w:r>
    </w:p>
    <w:p w14:paraId="6F24F617">
      <w:pPr>
        <w:pStyle w:val="20"/>
        <w:numPr>
          <w:ilvl w:val="0"/>
          <w:numId w:val="13"/>
        </w:numPr>
        <w:spacing w:line="560" w:lineRule="exact"/>
        <w:ind w:firstLine="643" w:firstLineChars="200"/>
        <w:outlineLvl w:val="0"/>
        <w:rPr>
          <w:rFonts w:hint="eastAsia" w:ascii="楷体_GB2312" w:hAnsi="楷体_GB2312" w:eastAsia="楷体_GB2312" w:cs="楷体_GB2312"/>
          <w:b/>
          <w:bCs/>
          <w:kern w:val="2"/>
        </w:rPr>
      </w:pPr>
      <w:bookmarkStart w:id="68" w:name="_Toc364294765"/>
      <w:bookmarkStart w:id="69" w:name="_Toc106471638"/>
      <w:bookmarkStart w:id="70" w:name="_Toc16782"/>
      <w:r>
        <w:rPr>
          <w:rFonts w:hint="eastAsia" w:ascii="楷体_GB2312" w:hAnsi="楷体_GB2312" w:eastAsia="楷体_GB2312" w:cs="楷体_GB2312"/>
          <w:b/>
          <w:bCs/>
          <w:kern w:val="2"/>
        </w:rPr>
        <w:t>贷款基本条件</w:t>
      </w:r>
      <w:bookmarkEnd w:id="68"/>
      <w:bookmarkEnd w:id="69"/>
      <w:bookmarkEnd w:id="70"/>
    </w:p>
    <w:p w14:paraId="7801C71D">
      <w:pPr>
        <w:pStyle w:val="20"/>
        <w:spacing w:line="560" w:lineRule="exact"/>
        <w:ind w:firstLine="964" w:firstLineChars="300"/>
        <w:outlineLvl w:val="0"/>
        <w:rPr>
          <w:rFonts w:hint="eastAsia" w:ascii="仿宋_GB2312" w:hAnsi="仿宋_GB2312" w:eastAsia="仿宋_GB2312" w:cs="仿宋_GB2312"/>
          <w:b/>
          <w:bCs/>
          <w:kern w:val="2"/>
        </w:rPr>
      </w:pPr>
      <w:bookmarkStart w:id="71" w:name="_Toc1421046336"/>
      <w:bookmarkStart w:id="72" w:name="_Toc1408372972"/>
      <w:bookmarkStart w:id="73" w:name="_Toc19220"/>
      <w:r>
        <w:rPr>
          <w:rFonts w:hint="eastAsia" w:ascii="仿宋_GB2312" w:hAnsi="仿宋_GB2312" w:eastAsia="仿宋_GB2312" w:cs="仿宋_GB2312"/>
          <w:b/>
          <w:bCs/>
          <w:kern w:val="2"/>
        </w:rPr>
        <w:t>1、法人企业。</w:t>
      </w:r>
      <w:bookmarkEnd w:id="71"/>
      <w:bookmarkEnd w:id="72"/>
      <w:bookmarkEnd w:id="73"/>
    </w:p>
    <w:p w14:paraId="77409FFD">
      <w:pPr>
        <w:pStyle w:val="20"/>
        <w:spacing w:line="560" w:lineRule="exact"/>
        <w:ind w:firstLine="640" w:firstLineChars="200"/>
        <w:outlineLvl w:val="0"/>
        <w:rPr>
          <w:rFonts w:hint="eastAsia" w:ascii="仿宋_GB2312" w:hAnsi="仿宋_GB2312" w:eastAsia="仿宋_GB2312" w:cs="仿宋_GB2312"/>
          <w:kern w:val="2"/>
        </w:rPr>
      </w:pPr>
      <w:bookmarkStart w:id="74" w:name="_Toc1597556751"/>
      <w:bookmarkStart w:id="75" w:name="_Toc882638996"/>
      <w:bookmarkStart w:id="76" w:name="_Toc229"/>
      <w:r>
        <w:rPr>
          <w:rFonts w:hint="eastAsia" w:ascii="仿宋_GB2312" w:hAnsi="仿宋_GB2312" w:eastAsia="仿宋_GB2312" w:cs="仿宋_GB2312"/>
          <w:kern w:val="2"/>
        </w:rPr>
        <w:t>（1）法人企业应被评定为畜牧行业支持类客户或符合《中国农业银行畜牧行业信贷政策》支持类客户标准。</w:t>
      </w:r>
      <w:bookmarkEnd w:id="74"/>
      <w:bookmarkEnd w:id="75"/>
      <w:bookmarkEnd w:id="76"/>
    </w:p>
    <w:p w14:paraId="0546A1E1">
      <w:pPr>
        <w:pStyle w:val="20"/>
        <w:spacing w:line="560" w:lineRule="exact"/>
        <w:ind w:firstLine="640" w:firstLineChars="200"/>
        <w:outlineLvl w:val="0"/>
        <w:rPr>
          <w:rFonts w:hint="eastAsia" w:ascii="仿宋_GB2312" w:hAnsi="仿宋_GB2312" w:eastAsia="仿宋_GB2312" w:cs="仿宋_GB2312"/>
          <w:kern w:val="2"/>
        </w:rPr>
      </w:pPr>
      <w:bookmarkStart w:id="77" w:name="_Toc451401900"/>
      <w:bookmarkStart w:id="78" w:name="_Toc18742"/>
      <w:bookmarkStart w:id="79" w:name="_Toc1068276383"/>
      <w:r>
        <w:rPr>
          <w:rFonts w:hint="eastAsia" w:ascii="仿宋_GB2312" w:hAnsi="仿宋_GB2312" w:eastAsia="仿宋_GB2312" w:cs="仿宋_GB2312"/>
          <w:kern w:val="2"/>
        </w:rPr>
        <w:t>（2）符合小微企业划型标准且具备小微企业贷款基本条件的，执行小微企业信贷业务准入要求。</w:t>
      </w:r>
      <w:bookmarkEnd w:id="77"/>
      <w:bookmarkEnd w:id="78"/>
      <w:bookmarkEnd w:id="79"/>
    </w:p>
    <w:p w14:paraId="01BCD6AF">
      <w:pPr>
        <w:pStyle w:val="20"/>
        <w:spacing w:line="560" w:lineRule="exact"/>
        <w:ind w:firstLine="640" w:firstLineChars="200"/>
        <w:outlineLvl w:val="0"/>
        <w:rPr>
          <w:rFonts w:hint="eastAsia" w:ascii="仿宋_GB2312" w:hAnsi="仿宋_GB2312" w:eastAsia="仿宋_GB2312" w:cs="仿宋_GB2312"/>
          <w:kern w:val="2"/>
        </w:rPr>
      </w:pPr>
      <w:bookmarkStart w:id="80" w:name="_Toc20516"/>
      <w:bookmarkStart w:id="81" w:name="_Toc551992783"/>
      <w:bookmarkStart w:id="82" w:name="_Toc1565598998"/>
      <w:r>
        <w:rPr>
          <w:rFonts w:hint="eastAsia" w:ascii="仿宋_GB2312" w:hAnsi="仿宋_GB2312" w:eastAsia="仿宋_GB2312" w:cs="仿宋_GB2312"/>
          <w:kern w:val="2"/>
        </w:rPr>
        <w:t>（3）申请固定资产贷款（项目融资）的，执行《中国农业银行固定资产贷款管理办法》和《中国农业银行项目融资业务管理办法》要求。</w:t>
      </w:r>
      <w:bookmarkEnd w:id="80"/>
      <w:bookmarkEnd w:id="81"/>
      <w:bookmarkEnd w:id="82"/>
    </w:p>
    <w:p w14:paraId="4484B5EA">
      <w:pPr>
        <w:pStyle w:val="20"/>
        <w:spacing w:line="560" w:lineRule="exact"/>
        <w:ind w:firstLine="643" w:firstLineChars="200"/>
        <w:outlineLvl w:val="0"/>
        <w:rPr>
          <w:rFonts w:hint="eastAsia" w:ascii="仿宋_GB2312" w:hAnsi="仿宋_GB2312" w:eastAsia="仿宋_GB2312" w:cs="仿宋_GB2312"/>
          <w:kern w:val="2"/>
        </w:rPr>
      </w:pPr>
      <w:bookmarkStart w:id="83" w:name="_Toc1067"/>
      <w:bookmarkStart w:id="84" w:name="_Toc488496496"/>
      <w:bookmarkStart w:id="85" w:name="_Toc1384071582"/>
      <w:r>
        <w:rPr>
          <w:rFonts w:hint="eastAsia" w:ascii="仿宋_GB2312" w:hAnsi="仿宋_GB2312" w:eastAsia="仿宋_GB2312" w:cs="仿宋_GB2312"/>
          <w:b/>
          <w:bCs/>
          <w:kern w:val="2"/>
        </w:rPr>
        <w:t>2、农民专业合作社。</w:t>
      </w:r>
      <w:r>
        <w:rPr>
          <w:rFonts w:hint="eastAsia" w:ascii="仿宋_GB2312" w:hAnsi="仿宋_GB2312" w:eastAsia="仿宋_GB2312" w:cs="仿宋_GB2312"/>
          <w:kern w:val="2"/>
        </w:rPr>
        <w:t>须符合《中国农业银行农民专业合作社信贷业务管理办法》规定的相关条件:</w:t>
      </w:r>
      <w:bookmarkEnd w:id="83"/>
      <w:bookmarkEnd w:id="84"/>
      <w:bookmarkEnd w:id="85"/>
    </w:p>
    <w:p w14:paraId="3243B0A5">
      <w:pPr>
        <w:pStyle w:val="20"/>
        <w:spacing w:line="560" w:lineRule="exact"/>
        <w:ind w:firstLine="640" w:firstLineChars="200"/>
        <w:outlineLvl w:val="0"/>
        <w:rPr>
          <w:rFonts w:hint="eastAsia" w:ascii="仿宋_GB2312" w:hAnsi="仿宋_GB2312" w:eastAsia="仿宋_GB2312" w:cs="仿宋_GB2312"/>
          <w:kern w:val="2"/>
        </w:rPr>
      </w:pPr>
      <w:bookmarkStart w:id="86" w:name="_Toc1417672561"/>
      <w:bookmarkStart w:id="87" w:name="_Toc5200"/>
      <w:bookmarkStart w:id="88" w:name="_Toc398504999"/>
      <w:r>
        <w:rPr>
          <w:rFonts w:hint="eastAsia" w:ascii="仿宋_GB2312" w:hAnsi="仿宋_GB2312" w:eastAsia="仿宋_GB2312" w:cs="仿宋_GB2312"/>
          <w:kern w:val="2"/>
        </w:rPr>
        <w:t>（1）本行信贷管理基本制度等文件规定的法人客户办理信贷业务须具备的基本条件。</w:t>
      </w:r>
      <w:bookmarkEnd w:id="86"/>
      <w:bookmarkEnd w:id="87"/>
      <w:bookmarkEnd w:id="88"/>
    </w:p>
    <w:p w14:paraId="69DC843A">
      <w:pPr>
        <w:pStyle w:val="20"/>
        <w:spacing w:line="560" w:lineRule="exact"/>
        <w:ind w:firstLine="640" w:firstLineChars="200"/>
        <w:outlineLvl w:val="0"/>
        <w:rPr>
          <w:rFonts w:hint="eastAsia" w:ascii="仿宋_GB2312" w:hAnsi="仿宋_GB2312" w:eastAsia="仿宋_GB2312" w:cs="仿宋_GB2312"/>
          <w:kern w:val="2"/>
        </w:rPr>
      </w:pPr>
      <w:bookmarkStart w:id="89" w:name="_Toc242857667"/>
      <w:bookmarkStart w:id="90" w:name="_Toc859264295"/>
      <w:bookmarkStart w:id="91" w:name="_Toc2850"/>
      <w:r>
        <w:rPr>
          <w:rFonts w:hint="eastAsia" w:ascii="仿宋_GB2312" w:hAnsi="仿宋_GB2312" w:eastAsia="仿宋_GB2312" w:cs="仿宋_GB2312"/>
          <w:kern w:val="2"/>
        </w:rPr>
        <w:t>（2）符合《中华人民共和国农民专业合作社法》的设立条件并完成登记注册手续。</w:t>
      </w:r>
      <w:bookmarkEnd w:id="89"/>
      <w:bookmarkEnd w:id="90"/>
      <w:bookmarkEnd w:id="91"/>
    </w:p>
    <w:p w14:paraId="4BC9A08D">
      <w:pPr>
        <w:pStyle w:val="20"/>
        <w:spacing w:line="560" w:lineRule="exact"/>
        <w:ind w:firstLine="640" w:firstLineChars="200"/>
        <w:outlineLvl w:val="0"/>
        <w:rPr>
          <w:rFonts w:hint="eastAsia" w:ascii="仿宋_GB2312" w:hAnsi="仿宋_GB2312" w:eastAsia="仿宋_GB2312" w:cs="仿宋_GB2312"/>
          <w:kern w:val="2"/>
        </w:rPr>
      </w:pPr>
      <w:bookmarkStart w:id="92" w:name="_Toc27930"/>
      <w:bookmarkStart w:id="93" w:name="_Toc104642598"/>
      <w:bookmarkStart w:id="94" w:name="_Toc1062433066"/>
      <w:r>
        <w:rPr>
          <w:rFonts w:hint="eastAsia" w:ascii="仿宋_GB2312" w:hAnsi="仿宋_GB2312" w:eastAsia="仿宋_GB2312" w:cs="仿宋_GB2312"/>
          <w:kern w:val="2"/>
        </w:rPr>
        <w:t>（3）有固定的生产经营服务场所，如果场所为租赁的，剩余租赁期要长于贷款期限。</w:t>
      </w:r>
      <w:bookmarkEnd w:id="92"/>
      <w:bookmarkEnd w:id="93"/>
      <w:bookmarkEnd w:id="94"/>
    </w:p>
    <w:p w14:paraId="11212841">
      <w:pPr>
        <w:pStyle w:val="20"/>
        <w:spacing w:line="560" w:lineRule="exact"/>
        <w:ind w:firstLine="640" w:firstLineChars="200"/>
        <w:outlineLvl w:val="0"/>
        <w:rPr>
          <w:rFonts w:hint="eastAsia" w:ascii="仿宋_GB2312" w:hAnsi="仿宋_GB2312" w:eastAsia="仿宋_GB2312" w:cs="仿宋_GB2312"/>
          <w:kern w:val="2"/>
        </w:rPr>
      </w:pPr>
      <w:bookmarkStart w:id="95" w:name="_Toc32603"/>
      <w:bookmarkStart w:id="96" w:name="_Toc80341015"/>
      <w:bookmarkStart w:id="97" w:name="_Toc1508510595"/>
      <w:r>
        <w:rPr>
          <w:rFonts w:hint="eastAsia" w:ascii="仿宋_GB2312" w:hAnsi="仿宋_GB2312" w:eastAsia="仿宋_GB2312" w:cs="仿宋_GB2312"/>
          <w:kern w:val="2"/>
        </w:rPr>
        <w:t>（4）生产经营合法合规，符合国家产业、环保等相关政策和本行的信贷政策，产品和服务具有较强的市场竞争力和成长性。</w:t>
      </w:r>
      <w:bookmarkEnd w:id="95"/>
      <w:bookmarkEnd w:id="96"/>
      <w:bookmarkEnd w:id="97"/>
    </w:p>
    <w:p w14:paraId="4011EFB9">
      <w:pPr>
        <w:pStyle w:val="20"/>
        <w:spacing w:line="560" w:lineRule="exact"/>
        <w:ind w:firstLine="640" w:firstLineChars="200"/>
        <w:outlineLvl w:val="0"/>
        <w:rPr>
          <w:rFonts w:hint="eastAsia" w:ascii="仿宋_GB2312" w:hAnsi="仿宋_GB2312" w:eastAsia="仿宋_GB2312" w:cs="仿宋_GB2312"/>
          <w:kern w:val="2"/>
        </w:rPr>
      </w:pPr>
      <w:bookmarkStart w:id="98" w:name="_Toc2087663171"/>
      <w:bookmarkStart w:id="99" w:name="_Toc15813"/>
      <w:bookmarkStart w:id="100" w:name="_Toc1348672390"/>
      <w:r>
        <w:rPr>
          <w:rFonts w:hint="eastAsia" w:ascii="仿宋_GB2312" w:hAnsi="仿宋_GB2312" w:eastAsia="仿宋_GB2312" w:cs="仿宋_GB2312"/>
          <w:kern w:val="2"/>
        </w:rPr>
        <w:t>（5）按照国家有关规定，向登记机关报送年度报告，并向社会公示。</w:t>
      </w:r>
      <w:bookmarkEnd w:id="98"/>
      <w:bookmarkEnd w:id="99"/>
      <w:bookmarkEnd w:id="100"/>
    </w:p>
    <w:p w14:paraId="0B266932">
      <w:pPr>
        <w:pStyle w:val="20"/>
        <w:spacing w:line="560" w:lineRule="exact"/>
        <w:ind w:firstLine="640" w:firstLineChars="200"/>
        <w:outlineLvl w:val="0"/>
        <w:rPr>
          <w:rFonts w:hint="eastAsia" w:ascii="仿宋_GB2312" w:hAnsi="仿宋_GB2312" w:eastAsia="仿宋_GB2312" w:cs="仿宋_GB2312"/>
          <w:kern w:val="2"/>
        </w:rPr>
      </w:pPr>
      <w:bookmarkStart w:id="101" w:name="_Toc1803414676"/>
      <w:bookmarkStart w:id="102" w:name="_Toc2545"/>
      <w:bookmarkStart w:id="103" w:name="_Toc1935968021"/>
      <w:r>
        <w:rPr>
          <w:rFonts w:hint="eastAsia" w:ascii="仿宋_GB2312" w:hAnsi="仿宋_GB2312" w:eastAsia="仿宋_GB2312" w:cs="仿宋_GB2312"/>
          <w:kern w:val="2"/>
        </w:rPr>
        <w:t>（6）信用评价在一般级（含）以上。</w:t>
      </w:r>
      <w:bookmarkEnd w:id="101"/>
      <w:bookmarkEnd w:id="102"/>
      <w:bookmarkEnd w:id="103"/>
    </w:p>
    <w:p w14:paraId="5B9E6699">
      <w:pPr>
        <w:pStyle w:val="20"/>
        <w:spacing w:line="560" w:lineRule="exact"/>
        <w:ind w:firstLine="640" w:firstLineChars="200"/>
        <w:outlineLvl w:val="0"/>
        <w:rPr>
          <w:rFonts w:hint="eastAsia" w:ascii="仿宋_GB2312" w:hAnsi="仿宋_GB2312" w:eastAsia="仿宋_GB2312" w:cs="仿宋_GB2312"/>
          <w:kern w:val="2"/>
        </w:rPr>
      </w:pPr>
      <w:bookmarkStart w:id="104" w:name="_Toc1914097024"/>
      <w:bookmarkStart w:id="105" w:name="_Toc6755"/>
      <w:bookmarkStart w:id="106" w:name="_Toc1543567050"/>
      <w:r>
        <w:rPr>
          <w:rFonts w:hint="eastAsia" w:ascii="仿宋_GB2312" w:hAnsi="仿宋_GB2312" w:eastAsia="仿宋_GB2312" w:cs="仿宋_GB2312"/>
          <w:kern w:val="2"/>
        </w:rPr>
        <w:t>（7）资产负债率不高于对应行业的企业绩效评价标准中的平均值。</w:t>
      </w:r>
      <w:bookmarkEnd w:id="104"/>
      <w:bookmarkEnd w:id="105"/>
      <w:bookmarkEnd w:id="106"/>
    </w:p>
    <w:p w14:paraId="66D2E7B4">
      <w:pPr>
        <w:pStyle w:val="20"/>
        <w:spacing w:line="560" w:lineRule="exact"/>
        <w:ind w:firstLine="640" w:firstLineChars="200"/>
        <w:outlineLvl w:val="0"/>
        <w:rPr>
          <w:rFonts w:hint="eastAsia" w:ascii="仿宋_GB2312" w:hAnsi="仿宋_GB2312" w:eastAsia="仿宋_GB2312" w:cs="仿宋_GB2312"/>
          <w:kern w:val="2"/>
        </w:rPr>
      </w:pPr>
      <w:bookmarkStart w:id="107" w:name="_Toc10398"/>
      <w:bookmarkStart w:id="108" w:name="_Toc338803248"/>
      <w:bookmarkStart w:id="109" w:name="_Toc639105471"/>
      <w:r>
        <w:rPr>
          <w:rFonts w:hint="eastAsia" w:ascii="仿宋_GB2312" w:hAnsi="仿宋_GB2312" w:eastAsia="仿宋_GB2312" w:cs="仿宋_GB2312"/>
          <w:kern w:val="2"/>
        </w:rPr>
        <w:t>（8）按照章程规定履行内部表决流程，并提供同意开办信贷业务的决议（或其他具有同等法律效力的文件、证明）。</w:t>
      </w:r>
      <w:bookmarkEnd w:id="107"/>
      <w:bookmarkEnd w:id="108"/>
      <w:bookmarkEnd w:id="109"/>
    </w:p>
    <w:p w14:paraId="440FC25A">
      <w:pPr>
        <w:pStyle w:val="20"/>
        <w:spacing w:line="560" w:lineRule="exact"/>
        <w:ind w:firstLine="640" w:firstLineChars="200"/>
        <w:outlineLvl w:val="0"/>
        <w:rPr>
          <w:rFonts w:hint="eastAsia" w:ascii="仿宋_GB2312" w:hAnsi="仿宋_GB2312" w:eastAsia="仿宋_GB2312" w:cs="仿宋_GB2312"/>
          <w:kern w:val="2"/>
        </w:rPr>
      </w:pPr>
      <w:bookmarkStart w:id="110" w:name="_Toc9192"/>
      <w:bookmarkStart w:id="111" w:name="_Toc188646861"/>
      <w:bookmarkStart w:id="112" w:name="_Toc671469448"/>
      <w:r>
        <w:rPr>
          <w:rFonts w:hint="eastAsia" w:ascii="仿宋_GB2312" w:hAnsi="仿宋_GB2312" w:eastAsia="仿宋_GB2312" w:cs="仿宋_GB2312"/>
          <w:kern w:val="2"/>
        </w:rPr>
        <w:t>（9）在本行开立基本账户或一般账户，自愿接受本行信贷监督和结算监督。</w:t>
      </w:r>
      <w:bookmarkEnd w:id="110"/>
      <w:bookmarkEnd w:id="111"/>
      <w:bookmarkEnd w:id="112"/>
    </w:p>
    <w:p w14:paraId="2B9FC7FE">
      <w:pPr>
        <w:pStyle w:val="20"/>
        <w:spacing w:line="560" w:lineRule="exact"/>
        <w:ind w:firstLine="640" w:firstLineChars="200"/>
        <w:outlineLvl w:val="0"/>
        <w:rPr>
          <w:rFonts w:hint="eastAsia" w:ascii="仿宋_GB2312" w:hAnsi="仿宋_GB2312" w:eastAsia="仿宋_GB2312" w:cs="仿宋_GB2312"/>
          <w:kern w:val="2"/>
        </w:rPr>
      </w:pPr>
      <w:bookmarkStart w:id="113" w:name="_Toc21000"/>
      <w:bookmarkStart w:id="114" w:name="_Toc1184058531"/>
      <w:bookmarkStart w:id="115" w:name="_Toc1576447797"/>
      <w:r>
        <w:rPr>
          <w:rFonts w:hint="eastAsia" w:ascii="仿宋_GB2312" w:hAnsi="仿宋_GB2312" w:eastAsia="仿宋_GB2312" w:cs="仿宋_GB2312"/>
          <w:kern w:val="2"/>
        </w:rPr>
        <w:t>（10）符合监管部门关于环境和社会风险管理要求。</w:t>
      </w:r>
      <w:bookmarkEnd w:id="113"/>
      <w:bookmarkEnd w:id="114"/>
      <w:bookmarkEnd w:id="115"/>
    </w:p>
    <w:p w14:paraId="2BC83830">
      <w:pPr>
        <w:pStyle w:val="20"/>
        <w:spacing w:line="560" w:lineRule="exact"/>
        <w:ind w:firstLine="640" w:firstLineChars="200"/>
        <w:outlineLvl w:val="0"/>
        <w:rPr>
          <w:rFonts w:hint="eastAsia" w:ascii="仿宋_GB2312" w:hAnsi="仿宋_GB2312" w:eastAsia="仿宋_GB2312" w:cs="仿宋_GB2312"/>
          <w:kern w:val="2"/>
        </w:rPr>
      </w:pPr>
      <w:bookmarkStart w:id="116" w:name="_Toc1434765805"/>
      <w:bookmarkStart w:id="117" w:name="_Toc1738998759"/>
      <w:bookmarkStart w:id="118" w:name="_Toc29152"/>
      <w:r>
        <w:rPr>
          <w:rFonts w:hint="eastAsia" w:ascii="仿宋_GB2312" w:hAnsi="仿宋_GB2312" w:eastAsia="仿宋_GB2312" w:cs="仿宋_GB2312"/>
          <w:kern w:val="2"/>
        </w:rPr>
        <w:t>（11）专业合作社及其理事长、监事长等核心成员应符合以下条件：一是无不良信用记录，或虽有不良信用记录，但不良信用记录的产生并非主观恶意且申请本次用信前已全部偿还了不良信用或落实了本行认可的还款计划；二是未被列为失信被执行人。</w:t>
      </w:r>
      <w:bookmarkEnd w:id="116"/>
      <w:bookmarkEnd w:id="117"/>
      <w:bookmarkEnd w:id="118"/>
    </w:p>
    <w:p w14:paraId="3B2045E8">
      <w:pPr>
        <w:pStyle w:val="20"/>
        <w:spacing w:line="560" w:lineRule="exact"/>
        <w:ind w:firstLine="643" w:firstLineChars="200"/>
        <w:outlineLvl w:val="0"/>
        <w:rPr>
          <w:rFonts w:hint="eastAsia" w:ascii="仿宋_GB2312" w:hAnsi="仿宋_GB2312" w:eastAsia="仿宋_GB2312" w:cs="仿宋_GB2312"/>
        </w:rPr>
      </w:pPr>
      <w:bookmarkStart w:id="119" w:name="_Toc920854211"/>
      <w:bookmarkStart w:id="120" w:name="_Toc1894836494"/>
      <w:bookmarkStart w:id="121" w:name="_Toc13596"/>
      <w:r>
        <w:rPr>
          <w:rFonts w:hint="eastAsia" w:ascii="仿宋_GB2312" w:hAnsi="仿宋_GB2312" w:eastAsia="仿宋_GB2312" w:cs="仿宋_GB2312"/>
          <w:b/>
          <w:bCs/>
          <w:kern w:val="2"/>
        </w:rPr>
        <w:t>3、个人客户。</w:t>
      </w:r>
      <w:r>
        <w:rPr>
          <w:rFonts w:hint="eastAsia" w:ascii="仿宋_GB2312" w:hAnsi="仿宋_GB2312" w:eastAsia="仿宋_GB2312" w:cs="仿宋_GB2312"/>
          <w:kern w:val="2"/>
        </w:rPr>
        <w:t>个人客户须符合《中国农业银行农户贷款管理办法》及农户贷款单项产品管理制度规定的相关条件</w:t>
      </w:r>
      <w:r>
        <w:rPr>
          <w:rFonts w:hint="eastAsia" w:ascii="仿宋_GB2312" w:hAnsi="仿宋_GB2312" w:eastAsia="仿宋_GB2312" w:cs="仿宋_GB2312"/>
        </w:rPr>
        <w:t>。</w:t>
      </w:r>
      <w:bookmarkEnd w:id="119"/>
      <w:bookmarkEnd w:id="120"/>
      <w:bookmarkEnd w:id="121"/>
    </w:p>
    <w:p w14:paraId="60269F29">
      <w:pPr>
        <w:pStyle w:val="20"/>
        <w:spacing w:line="560" w:lineRule="exact"/>
        <w:ind w:firstLine="640" w:firstLineChars="200"/>
        <w:outlineLvl w:val="0"/>
        <w:rPr>
          <w:rFonts w:hint="eastAsia" w:ascii="黑体" w:hAnsi="黑体" w:eastAsia="黑体" w:cs="黑体"/>
        </w:rPr>
      </w:pPr>
      <w:bookmarkStart w:id="122" w:name="_Toc1025840373"/>
      <w:bookmarkStart w:id="123" w:name="_Toc24270"/>
      <w:bookmarkStart w:id="124" w:name="_Toc1911108780"/>
      <w:r>
        <w:rPr>
          <w:rFonts w:hint="eastAsia" w:ascii="黑体" w:hAnsi="黑体" w:eastAsia="黑体" w:cs="黑体"/>
        </w:rPr>
        <w:t>三、申报流程</w:t>
      </w:r>
      <w:bookmarkEnd w:id="122"/>
      <w:bookmarkEnd w:id="123"/>
      <w:bookmarkEnd w:id="124"/>
    </w:p>
    <w:p w14:paraId="44B4C57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基本流程为：客户申请与受理→信贷业务调查（评估）→信贷业务审查、审议与审批→（报备）→信贷业务实施（签订合同、信用发放）→信贷业务发生后管理→信用收回。</w:t>
      </w:r>
    </w:p>
    <w:p w14:paraId="6608D480">
      <w:pPr>
        <w:pStyle w:val="21"/>
        <w:spacing w:line="560" w:lineRule="exact"/>
        <w:ind w:firstLine="640" w:firstLineChars="200"/>
        <w:rPr>
          <w:rFonts w:hint="eastAsia"/>
        </w:rPr>
      </w:pPr>
      <w:r>
        <w:rPr>
          <w:rFonts w:hint="eastAsia" w:ascii="黑体" w:hAnsi="黑体" w:eastAsia="黑体" w:cs="黑体"/>
          <w:sz w:val="32"/>
          <w:szCs w:val="32"/>
        </w:rPr>
        <w:t>四、咨询方式</w:t>
      </w:r>
    </w:p>
    <w:p w14:paraId="7BCD240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网点、支行客户部门人员。</w:t>
      </w:r>
    </w:p>
    <w:p w14:paraId="07EB8E6A">
      <w:pPr>
        <w:spacing w:line="500" w:lineRule="exact"/>
        <w:rPr>
          <w:szCs w:val="22"/>
        </w:rPr>
      </w:pPr>
    </w:p>
    <w:p w14:paraId="72C32DC7">
      <w:pPr>
        <w:jc w:val="left"/>
        <w:rPr>
          <w:rFonts w:hint="eastAsia" w:ascii="宋体" w:hAnsi="宋体" w:cs="宋体"/>
          <w:sz w:val="28"/>
          <w:szCs w:val="28"/>
        </w:rPr>
      </w:pPr>
    </w:p>
    <w:p w14:paraId="44C0311D">
      <w:pPr>
        <w:jc w:val="left"/>
        <w:rPr>
          <w:rFonts w:hint="eastAsia" w:ascii="宋体" w:hAnsi="宋体" w:cs="宋体"/>
          <w:sz w:val="28"/>
          <w:szCs w:val="28"/>
        </w:rPr>
      </w:pPr>
    </w:p>
    <w:p w14:paraId="1C290F43">
      <w:pPr>
        <w:pStyle w:val="8"/>
        <w:spacing w:before="0" w:beforeAutospacing="0" w:after="0" w:afterAutospacing="0" w:line="600" w:lineRule="exact"/>
        <w:ind w:firstLine="640" w:firstLineChars="200"/>
        <w:jc w:val="both"/>
        <w:rPr>
          <w:rFonts w:ascii="仿宋_GB2312" w:hAnsi="Arial" w:eastAsia="仿宋_GB2312" w:cs="Arial"/>
          <w:color w:val="000000"/>
          <w:sz w:val="32"/>
          <w:szCs w:val="32"/>
        </w:rPr>
      </w:pPr>
    </w:p>
    <w:p w14:paraId="6E3B3C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dobeHeitiStd-Regular">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D76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05A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246D">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E4C4ED">
                          <w:pPr>
                            <w:pStyle w:val="6"/>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8E4C4ED">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A59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2EC3D">
                          <w:pPr>
                            <w:pStyle w:val="6"/>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82EC3D">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865F">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B7A70">
                          <w:pPr>
                            <w:pStyle w:val="6"/>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7CB7A70">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62EA9"/>
    <w:multiLevelType w:val="singleLevel"/>
    <w:tmpl w:val="A5D62EA9"/>
    <w:lvl w:ilvl="0" w:tentative="0">
      <w:start w:val="1"/>
      <w:numFmt w:val="chineseCounting"/>
      <w:suff w:val="space"/>
      <w:lvlText w:val="第%1篇"/>
      <w:lvlJc w:val="left"/>
      <w:rPr>
        <w:rFonts w:hint="eastAsia"/>
      </w:rPr>
    </w:lvl>
  </w:abstractNum>
  <w:abstractNum w:abstractNumId="1">
    <w:nsid w:val="BBAB8D55"/>
    <w:multiLevelType w:val="singleLevel"/>
    <w:tmpl w:val="BBAB8D55"/>
    <w:lvl w:ilvl="0" w:tentative="0">
      <w:start w:val="1"/>
      <w:numFmt w:val="chineseCounting"/>
      <w:suff w:val="nothing"/>
      <w:lvlText w:val="%1、"/>
      <w:lvlJc w:val="left"/>
      <w:rPr>
        <w:rFonts w:hint="eastAsia"/>
      </w:rPr>
    </w:lvl>
  </w:abstractNum>
  <w:abstractNum w:abstractNumId="2">
    <w:nsid w:val="CCEFDAA7"/>
    <w:multiLevelType w:val="singleLevel"/>
    <w:tmpl w:val="CCEFDAA7"/>
    <w:lvl w:ilvl="0" w:tentative="0">
      <w:start w:val="1"/>
      <w:numFmt w:val="chineseCounting"/>
      <w:suff w:val="nothing"/>
      <w:lvlText w:val="%1、"/>
      <w:lvlJc w:val="left"/>
      <w:rPr>
        <w:rFonts w:hint="eastAsia"/>
      </w:rPr>
    </w:lvl>
  </w:abstractNum>
  <w:abstractNum w:abstractNumId="3">
    <w:nsid w:val="F3B92EAE"/>
    <w:multiLevelType w:val="singleLevel"/>
    <w:tmpl w:val="F3B92EAE"/>
    <w:lvl w:ilvl="0" w:tentative="0">
      <w:start w:val="1"/>
      <w:numFmt w:val="chineseCounting"/>
      <w:lvlText w:val="(%1)"/>
      <w:lvlJc w:val="left"/>
      <w:pPr>
        <w:tabs>
          <w:tab w:val="left" w:pos="312"/>
        </w:tabs>
      </w:pPr>
      <w:rPr>
        <w:rFonts w:hint="eastAsia"/>
      </w:rPr>
    </w:lvl>
  </w:abstractNum>
  <w:abstractNum w:abstractNumId="4">
    <w:nsid w:val="F7343CF6"/>
    <w:multiLevelType w:val="singleLevel"/>
    <w:tmpl w:val="F7343CF6"/>
    <w:lvl w:ilvl="0" w:tentative="0">
      <w:start w:val="1"/>
      <w:numFmt w:val="chineseCounting"/>
      <w:suff w:val="nothing"/>
      <w:lvlText w:val="（%1）"/>
      <w:lvlJc w:val="left"/>
      <w:rPr>
        <w:rFonts w:hint="eastAsia"/>
      </w:rPr>
    </w:lvl>
  </w:abstractNum>
  <w:abstractNum w:abstractNumId="5">
    <w:nsid w:val="F7FE83F0"/>
    <w:multiLevelType w:val="singleLevel"/>
    <w:tmpl w:val="F7FE83F0"/>
    <w:lvl w:ilvl="0" w:tentative="0">
      <w:start w:val="2"/>
      <w:numFmt w:val="chineseCounting"/>
      <w:suff w:val="nothing"/>
      <w:lvlText w:val="（%1）"/>
      <w:lvlJc w:val="left"/>
      <w:rPr>
        <w:rFonts w:hint="eastAsia"/>
      </w:rPr>
    </w:lvl>
  </w:abstractNum>
  <w:abstractNum w:abstractNumId="6">
    <w:nsid w:val="F87F4302"/>
    <w:multiLevelType w:val="singleLevel"/>
    <w:tmpl w:val="F87F4302"/>
    <w:lvl w:ilvl="0" w:tentative="0">
      <w:start w:val="2"/>
      <w:numFmt w:val="chineseCounting"/>
      <w:suff w:val="nothing"/>
      <w:lvlText w:val="（%1）"/>
      <w:lvlJc w:val="left"/>
      <w:rPr>
        <w:rFonts w:hint="eastAsia"/>
      </w:rPr>
    </w:lvl>
  </w:abstractNum>
  <w:abstractNum w:abstractNumId="7">
    <w:nsid w:val="F9FD0F1A"/>
    <w:multiLevelType w:val="singleLevel"/>
    <w:tmpl w:val="F9FD0F1A"/>
    <w:lvl w:ilvl="0" w:tentative="0">
      <w:start w:val="2"/>
      <w:numFmt w:val="chineseCounting"/>
      <w:suff w:val="nothing"/>
      <w:lvlText w:val="（%1）"/>
      <w:lvlJc w:val="left"/>
      <w:rPr>
        <w:rFonts w:hint="eastAsia"/>
      </w:rPr>
    </w:lvl>
  </w:abstractNum>
  <w:abstractNum w:abstractNumId="8">
    <w:nsid w:val="FBE60156"/>
    <w:multiLevelType w:val="singleLevel"/>
    <w:tmpl w:val="FBE60156"/>
    <w:lvl w:ilvl="0" w:tentative="0">
      <w:start w:val="2"/>
      <w:numFmt w:val="chineseCounting"/>
      <w:suff w:val="nothing"/>
      <w:lvlText w:val="（%1）"/>
      <w:lvlJc w:val="left"/>
      <w:rPr>
        <w:rFonts w:hint="eastAsia"/>
      </w:rPr>
    </w:lvl>
  </w:abstractNum>
  <w:abstractNum w:abstractNumId="9">
    <w:nsid w:val="FF2A7AC0"/>
    <w:multiLevelType w:val="singleLevel"/>
    <w:tmpl w:val="FF2A7AC0"/>
    <w:lvl w:ilvl="0" w:tentative="0">
      <w:start w:val="2"/>
      <w:numFmt w:val="chineseCounting"/>
      <w:suff w:val="nothing"/>
      <w:lvlText w:val="（%1）"/>
      <w:lvlJc w:val="left"/>
      <w:rPr>
        <w:rFonts w:hint="eastAsia"/>
      </w:rPr>
    </w:lvl>
  </w:abstractNum>
  <w:abstractNum w:abstractNumId="10">
    <w:nsid w:val="2FFEC87E"/>
    <w:multiLevelType w:val="singleLevel"/>
    <w:tmpl w:val="2FFEC87E"/>
    <w:lvl w:ilvl="0" w:tentative="0">
      <w:start w:val="2"/>
      <w:numFmt w:val="chineseCounting"/>
      <w:suff w:val="nothing"/>
      <w:lvlText w:val="（%1）"/>
      <w:lvlJc w:val="left"/>
      <w:rPr>
        <w:rFonts w:hint="eastAsia"/>
      </w:rPr>
    </w:lvl>
  </w:abstractNum>
  <w:abstractNum w:abstractNumId="11">
    <w:nsid w:val="38735D0D"/>
    <w:multiLevelType w:val="multilevel"/>
    <w:tmpl w:val="38735D0D"/>
    <w:lvl w:ilvl="0" w:tentative="0">
      <w:start w:val="1"/>
      <w:numFmt w:val="japaneseCounting"/>
      <w:lvlText w:val="%1、"/>
      <w:lvlJc w:val="left"/>
      <w:pPr>
        <w:ind w:left="1360" w:hanging="7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79BFDBCD"/>
    <w:multiLevelType w:val="singleLevel"/>
    <w:tmpl w:val="79BFDBCD"/>
    <w:lvl w:ilvl="0" w:tentative="0">
      <w:start w:val="3"/>
      <w:numFmt w:val="chineseCounting"/>
      <w:suff w:val="nothing"/>
      <w:lvlText w:val="（%1）"/>
      <w:lvlJc w:val="left"/>
      <w:rPr>
        <w:rFonts w:hint="eastAsia"/>
      </w:rPr>
    </w:lvl>
  </w:abstractNum>
  <w:num w:numId="1">
    <w:abstractNumId w:val="0"/>
  </w:num>
  <w:num w:numId="2">
    <w:abstractNumId w:val="7"/>
  </w:num>
  <w:num w:numId="3">
    <w:abstractNumId w:val="10"/>
  </w:num>
  <w:num w:numId="4">
    <w:abstractNumId w:val="5"/>
  </w:num>
  <w:num w:numId="5">
    <w:abstractNumId w:val="8"/>
  </w:num>
  <w:num w:numId="6">
    <w:abstractNumId w:val="6"/>
  </w:num>
  <w:num w:numId="7">
    <w:abstractNumId w:val="9"/>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ZjNmNjM0M2Q0MTcxZmE3Mjg2YzI1YzdiNjU0MmIifQ=="/>
  </w:docVars>
  <w:rsids>
    <w:rsidRoot w:val="6CB47572"/>
    <w:rsid w:val="00262C85"/>
    <w:rsid w:val="006E7526"/>
    <w:rsid w:val="007D17D8"/>
    <w:rsid w:val="00A1296F"/>
    <w:rsid w:val="00C53EE5"/>
    <w:rsid w:val="0B435D48"/>
    <w:rsid w:val="49555838"/>
    <w:rsid w:val="52727117"/>
    <w:rsid w:val="6CB47572"/>
    <w:rsid w:val="7059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firstLineChars="200"/>
    </w:pPr>
    <w:rPr>
      <w:rFonts w:cs="Calibri"/>
      <w:szCs w:val="21"/>
    </w:rPr>
  </w:style>
  <w:style w:type="paragraph" w:styleId="3">
    <w:name w:val="Body Text"/>
    <w:basedOn w:val="1"/>
    <w:unhideWhenUsed/>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4">
    <w:name w:val="Body Text Indent"/>
    <w:basedOn w:val="1"/>
    <w:qFormat/>
    <w:uiPriority w:val="0"/>
    <w:pPr>
      <w:spacing w:after="120"/>
      <w:ind w:left="420" w:leftChars="200"/>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widowControl/>
      <w:ind w:firstLine="420" w:firstLineChars="200"/>
    </w:pPr>
    <w:rPr>
      <w:rFonts w:eastAsia="仿宋_GB2312" w:cs="Calibri"/>
      <w:sz w:val="32"/>
      <w:szCs w:val="21"/>
    </w:rPr>
  </w:style>
  <w:style w:type="character" w:styleId="12">
    <w:name w:val="Strong"/>
    <w:qFormat/>
    <w:uiPriority w:val="0"/>
    <w:rPr>
      <w:b/>
      <w:bCs/>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NormalCharacter"/>
    <w:semiHidden/>
    <w:qFormat/>
    <w:uiPriority w:val="99"/>
  </w:style>
  <w:style w:type="paragraph" w:styleId="15">
    <w:name w:val="List Paragraph"/>
    <w:basedOn w:val="1"/>
    <w:qFormat/>
    <w:uiPriority w:val="34"/>
    <w:pPr>
      <w:widowControl/>
      <w:ind w:firstLine="420" w:firstLineChars="200"/>
    </w:pPr>
    <w:rPr>
      <w:rFonts w:cs="Calibri"/>
      <w:szCs w:val="21"/>
    </w:rPr>
  </w:style>
  <w:style w:type="paragraph" w:customStyle="1" w:styleId="16">
    <w:name w:val="列出段落1"/>
    <w:basedOn w:val="1"/>
    <w:qFormat/>
    <w:uiPriority w:val="99"/>
    <w:pPr>
      <w:ind w:firstLine="420" w:firstLineChars="200"/>
    </w:pPr>
    <w:rPr>
      <w:rFonts w:ascii="Calibri" w:hAnsi="Calibri"/>
      <w:szCs w:val="22"/>
    </w:rPr>
  </w:style>
  <w:style w:type="paragraph" w:customStyle="1" w:styleId="17">
    <w:name w:val="产品服务"/>
    <w:basedOn w:val="1"/>
    <w:next w:val="1"/>
    <w:qFormat/>
    <w:uiPriority w:val="0"/>
    <w:pPr>
      <w:spacing w:beforeLines="50" w:afterLines="50" w:line="480" w:lineRule="exact"/>
      <w:ind w:firstLine="200" w:firstLineChars="200"/>
      <w:outlineLvl w:val="2"/>
    </w:pPr>
    <w:rPr>
      <w:rFonts w:ascii="仿宋_GB2312" w:hAnsi="仿宋_GB2312" w:eastAsia="仿宋"/>
      <w:b/>
      <w:sz w:val="28"/>
      <w:szCs w:val="28"/>
    </w:rPr>
  </w:style>
  <w:style w:type="paragraph" w:customStyle="1" w:styleId="18">
    <w:name w:val="方案正文"/>
    <w:basedOn w:val="1"/>
    <w:qFormat/>
    <w:uiPriority w:val="0"/>
    <w:pPr>
      <w:spacing w:line="580" w:lineRule="exact"/>
      <w:ind w:firstLine="200" w:firstLineChars="200"/>
    </w:pPr>
    <w:rPr>
      <w:rFonts w:ascii="仿宋" w:hAnsi="仿宋" w:eastAsia="仿宋"/>
      <w:sz w:val="32"/>
      <w:szCs w:val="32"/>
    </w:rPr>
  </w:style>
  <w:style w:type="paragraph" w:customStyle="1" w:styleId="19">
    <w:name w:val="列表段落1"/>
    <w:basedOn w:val="1"/>
    <w:qFormat/>
    <w:uiPriority w:val="99"/>
    <w:pPr>
      <w:ind w:firstLine="420" w:firstLineChars="200"/>
    </w:pPr>
    <w:rPr>
      <w:rFonts w:ascii="Calibri" w:hAnsi="Calibri"/>
    </w:rPr>
  </w:style>
  <w:style w:type="paragraph" w:customStyle="1" w:styleId="20">
    <w:name w:val="p0"/>
    <w:basedOn w:val="1"/>
    <w:qFormat/>
    <w:uiPriority w:val="0"/>
    <w:pPr>
      <w:widowControl/>
    </w:pPr>
    <w:rPr>
      <w:kern w:val="0"/>
      <w:sz w:val="32"/>
      <w:szCs w:val="32"/>
    </w:rPr>
  </w:style>
  <w:style w:type="paragraph" w:customStyle="1" w:styleId="21">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31568</Words>
  <Characters>33256</Characters>
  <Lines>254</Lines>
  <Paragraphs>71</Paragraphs>
  <TotalTime>2</TotalTime>
  <ScaleCrop>false</ScaleCrop>
  <LinksUpToDate>false</LinksUpToDate>
  <CharactersWithSpaces>33704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2024-10-10T08:52:00Z</dcterms:created>
  <dc:creator>yuzhou</dc:creator>
  <cp:lastModifiedBy>yuzhou</cp:lastModifiedBy>
  <dcterms:modified xsi:type="dcterms:W3CDTF">2024-10-30T00:38:08Z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235DFDA3419F49BBB775CF1BA3A87335_13</vt:lpwstr>
  </property>
</Properties>
</file>