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11" w:rsidRDefault="00555F11" w:rsidP="00555F11">
      <w:pPr>
        <w:pStyle w:val="a0"/>
        <w:spacing w:line="400" w:lineRule="exact"/>
        <w:rPr>
          <w:rFonts w:ascii="黑体" w:eastAsia="黑体" w:hAnsi="黑体" w:cs="宋体" w:hint="eastAsia"/>
          <w:bCs/>
          <w:color w:val="000000"/>
          <w:szCs w:val="32"/>
        </w:rPr>
      </w:pPr>
      <w:r w:rsidRPr="00F940C0">
        <w:rPr>
          <w:rFonts w:ascii="黑体" w:eastAsia="黑体" w:hAnsi="黑体" w:cs="宋体" w:hint="eastAsia"/>
          <w:bCs/>
          <w:color w:val="000000"/>
          <w:szCs w:val="32"/>
        </w:rPr>
        <w:t>附件1</w:t>
      </w:r>
    </w:p>
    <w:p w:rsidR="00555F11" w:rsidRPr="00F940C0" w:rsidRDefault="00555F11" w:rsidP="00555F11">
      <w:pPr>
        <w:pStyle w:val="a0"/>
        <w:spacing w:line="400" w:lineRule="exact"/>
        <w:rPr>
          <w:rFonts w:ascii="黑体" w:eastAsia="黑体" w:hAnsi="黑体" w:cs="宋体" w:hint="eastAsia"/>
          <w:bCs/>
          <w:color w:val="000000"/>
          <w:szCs w:val="32"/>
        </w:rPr>
      </w:pPr>
    </w:p>
    <w:p w:rsidR="00555F11" w:rsidRDefault="00555F11" w:rsidP="00555F11">
      <w:pPr>
        <w:spacing w:line="600" w:lineRule="exact"/>
        <w:jc w:val="center"/>
        <w:rPr>
          <w:rFonts w:ascii="方正小标宋简体" w:eastAsia="方正小标宋简体" w:hAnsi="Times New Roman" w:hint="eastAsia"/>
          <w:bCs/>
          <w:color w:val="000000"/>
          <w:sz w:val="44"/>
          <w:szCs w:val="44"/>
        </w:rPr>
      </w:pPr>
      <w:r w:rsidRPr="00F940C0">
        <w:rPr>
          <w:rFonts w:ascii="方正小标宋简体" w:eastAsia="方正小标宋简体" w:hAnsi="Times New Roman" w:hint="eastAsia"/>
          <w:bCs/>
          <w:color w:val="000000"/>
          <w:sz w:val="44"/>
          <w:szCs w:val="44"/>
        </w:rPr>
        <w:t>省畜牧局由受委托单位承接实施的</w:t>
      </w:r>
    </w:p>
    <w:p w:rsidR="00555F11" w:rsidRPr="00F940C0" w:rsidRDefault="00555F11" w:rsidP="00555F11">
      <w:pPr>
        <w:spacing w:line="600" w:lineRule="exact"/>
        <w:jc w:val="center"/>
        <w:rPr>
          <w:rFonts w:ascii="方正小标宋简体" w:eastAsia="方正小标宋简体" w:hAnsi="Times New Roman" w:hint="eastAsia"/>
          <w:bCs/>
          <w:color w:val="000000"/>
          <w:sz w:val="44"/>
          <w:szCs w:val="44"/>
        </w:rPr>
      </w:pPr>
      <w:r w:rsidRPr="00F940C0">
        <w:rPr>
          <w:rFonts w:ascii="方正小标宋简体" w:eastAsia="方正小标宋简体" w:hAnsi="Times New Roman" w:hint="eastAsia"/>
          <w:bCs/>
          <w:color w:val="000000"/>
          <w:sz w:val="44"/>
          <w:szCs w:val="44"/>
        </w:rPr>
        <w:t>省级行政权力事项</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3456"/>
        <w:gridCol w:w="1524"/>
        <w:gridCol w:w="3060"/>
      </w:tblGrid>
      <w:tr w:rsidR="00555F11" w:rsidTr="003B030F">
        <w:tc>
          <w:tcPr>
            <w:tcW w:w="528" w:type="dxa"/>
            <w:vAlign w:val="center"/>
          </w:tcPr>
          <w:p w:rsidR="00555F11" w:rsidRDefault="00555F11" w:rsidP="003B030F">
            <w:pPr>
              <w:pStyle w:val="a0"/>
              <w:spacing w:line="400" w:lineRule="exact"/>
              <w:jc w:val="center"/>
              <w:rPr>
                <w:rFonts w:hint="eastAsia"/>
                <w:b/>
                <w:bCs/>
                <w:color w:val="000000"/>
                <w:sz w:val="24"/>
                <w:szCs w:val="24"/>
              </w:rPr>
            </w:pPr>
            <w:r>
              <w:rPr>
                <w:rFonts w:hint="eastAsia"/>
                <w:b/>
                <w:bCs/>
                <w:color w:val="000000"/>
                <w:sz w:val="24"/>
                <w:szCs w:val="24"/>
              </w:rPr>
              <w:t>序号</w:t>
            </w:r>
          </w:p>
        </w:tc>
        <w:tc>
          <w:tcPr>
            <w:tcW w:w="3456" w:type="dxa"/>
            <w:vAlign w:val="center"/>
          </w:tcPr>
          <w:p w:rsidR="00555F11" w:rsidRDefault="00555F11" w:rsidP="003B030F">
            <w:pPr>
              <w:pStyle w:val="a0"/>
              <w:spacing w:line="400" w:lineRule="exact"/>
              <w:ind w:firstLineChars="300" w:firstLine="723"/>
              <w:rPr>
                <w:rFonts w:hint="eastAsia"/>
                <w:b/>
                <w:bCs/>
                <w:color w:val="000000"/>
                <w:sz w:val="24"/>
                <w:szCs w:val="24"/>
              </w:rPr>
            </w:pPr>
            <w:r>
              <w:rPr>
                <w:rFonts w:hint="eastAsia"/>
                <w:b/>
                <w:bCs/>
                <w:color w:val="000000"/>
                <w:sz w:val="24"/>
                <w:szCs w:val="24"/>
              </w:rPr>
              <w:t>事项名称</w:t>
            </w:r>
          </w:p>
        </w:tc>
        <w:tc>
          <w:tcPr>
            <w:tcW w:w="1524" w:type="dxa"/>
            <w:vAlign w:val="center"/>
          </w:tcPr>
          <w:p w:rsidR="00555F11" w:rsidRDefault="00555F11" w:rsidP="003B030F">
            <w:pPr>
              <w:pStyle w:val="a0"/>
              <w:spacing w:line="400" w:lineRule="exact"/>
              <w:jc w:val="center"/>
              <w:rPr>
                <w:rFonts w:hint="eastAsia"/>
                <w:b/>
                <w:bCs/>
                <w:color w:val="000000"/>
                <w:sz w:val="24"/>
                <w:szCs w:val="24"/>
              </w:rPr>
            </w:pPr>
            <w:r>
              <w:rPr>
                <w:rFonts w:hint="eastAsia"/>
                <w:b/>
                <w:bCs/>
                <w:color w:val="000000"/>
                <w:sz w:val="24"/>
                <w:szCs w:val="24"/>
              </w:rPr>
              <w:t>事项类型</w:t>
            </w:r>
          </w:p>
        </w:tc>
        <w:tc>
          <w:tcPr>
            <w:tcW w:w="3060" w:type="dxa"/>
            <w:vAlign w:val="center"/>
          </w:tcPr>
          <w:p w:rsidR="00555F11" w:rsidRDefault="00555F11" w:rsidP="003B030F">
            <w:pPr>
              <w:pStyle w:val="a0"/>
              <w:spacing w:line="400" w:lineRule="exact"/>
              <w:ind w:firstLineChars="100" w:firstLine="241"/>
              <w:jc w:val="center"/>
              <w:rPr>
                <w:rFonts w:hint="eastAsia"/>
                <w:b/>
                <w:bCs/>
                <w:color w:val="000000"/>
                <w:sz w:val="24"/>
                <w:szCs w:val="24"/>
              </w:rPr>
            </w:pPr>
            <w:r>
              <w:rPr>
                <w:rFonts w:hint="eastAsia"/>
                <w:b/>
                <w:bCs/>
                <w:color w:val="000000"/>
                <w:sz w:val="24"/>
                <w:szCs w:val="24"/>
              </w:rPr>
              <w:t>受委托单位</w:t>
            </w:r>
          </w:p>
        </w:tc>
      </w:tr>
      <w:tr w:rsidR="00555F11" w:rsidTr="003B030F">
        <w:tc>
          <w:tcPr>
            <w:tcW w:w="528" w:type="dxa"/>
            <w:vAlign w:val="center"/>
          </w:tcPr>
          <w:p w:rsidR="00555F11" w:rsidRDefault="00555F11" w:rsidP="003B030F">
            <w:pPr>
              <w:pStyle w:val="a0"/>
              <w:spacing w:line="400" w:lineRule="exact"/>
              <w:rPr>
                <w:b/>
                <w:bCs/>
                <w:color w:val="000000"/>
                <w:sz w:val="24"/>
                <w:szCs w:val="24"/>
              </w:rPr>
            </w:pPr>
            <w:r>
              <w:rPr>
                <w:rFonts w:hint="eastAsia"/>
                <w:b/>
                <w:bCs/>
                <w:color w:val="000000"/>
                <w:sz w:val="24"/>
                <w:szCs w:val="24"/>
              </w:rPr>
              <w:t>一</w:t>
            </w:r>
          </w:p>
        </w:tc>
        <w:tc>
          <w:tcPr>
            <w:tcW w:w="8040" w:type="dxa"/>
            <w:gridSpan w:val="3"/>
          </w:tcPr>
          <w:p w:rsidR="00555F11" w:rsidRDefault="00555F11" w:rsidP="003B030F">
            <w:pPr>
              <w:pStyle w:val="a0"/>
              <w:spacing w:line="400" w:lineRule="exact"/>
              <w:rPr>
                <w:rFonts w:hint="eastAsia"/>
                <w:b/>
                <w:bCs/>
                <w:color w:val="000000"/>
                <w:sz w:val="24"/>
                <w:szCs w:val="24"/>
              </w:rPr>
            </w:pPr>
            <w:r>
              <w:rPr>
                <w:rFonts w:hint="eastAsia"/>
                <w:b/>
                <w:bCs/>
                <w:color w:val="000000"/>
                <w:sz w:val="24"/>
                <w:szCs w:val="24"/>
              </w:rPr>
              <w:t>调整由济南、青岛、烟台</w:t>
            </w:r>
            <w:r>
              <w:rPr>
                <w:rFonts w:hint="eastAsia"/>
                <w:b/>
                <w:bCs/>
                <w:color w:val="000000"/>
                <w:sz w:val="24"/>
                <w:szCs w:val="24"/>
              </w:rPr>
              <w:t>3</w:t>
            </w:r>
            <w:r>
              <w:rPr>
                <w:rFonts w:hint="eastAsia"/>
                <w:b/>
                <w:bCs/>
                <w:color w:val="000000"/>
                <w:sz w:val="24"/>
                <w:szCs w:val="24"/>
              </w:rPr>
              <w:t>市以外的其他</w:t>
            </w:r>
            <w:r>
              <w:rPr>
                <w:rFonts w:hint="eastAsia"/>
                <w:b/>
                <w:bCs/>
                <w:color w:val="000000"/>
                <w:sz w:val="24"/>
                <w:szCs w:val="24"/>
              </w:rPr>
              <w:t>13</w:t>
            </w:r>
            <w:r>
              <w:rPr>
                <w:rFonts w:hint="eastAsia"/>
                <w:b/>
                <w:bCs/>
                <w:color w:val="000000"/>
                <w:sz w:val="24"/>
                <w:szCs w:val="24"/>
              </w:rPr>
              <w:t>个设区的市实施的省级行政权力事项</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w:t>
            </w:r>
          </w:p>
        </w:tc>
        <w:tc>
          <w:tcPr>
            <w:tcW w:w="3456" w:type="dxa"/>
            <w:vAlign w:val="center"/>
          </w:tcPr>
          <w:p w:rsidR="00555F11" w:rsidRDefault="00555F11" w:rsidP="003B030F">
            <w:pPr>
              <w:pStyle w:val="a0"/>
              <w:spacing w:line="400" w:lineRule="exact"/>
              <w:jc w:val="left"/>
              <w:rPr>
                <w:rFonts w:ascii="仿宋_GB2312" w:hint="eastAsia"/>
                <w:color w:val="000000"/>
                <w:sz w:val="21"/>
                <w:szCs w:val="21"/>
              </w:rPr>
            </w:pPr>
            <w:r>
              <w:rPr>
                <w:rFonts w:ascii="仿宋_GB2312" w:hAnsi="Times New Roman" w:hint="eastAsia"/>
                <w:color w:val="000000"/>
                <w:sz w:val="21"/>
                <w:szCs w:val="21"/>
              </w:rPr>
              <w:t>种畜禽生产经营许可——一级种畜禽繁育场和从境外直接引进种畜禽场生产经营许可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left"/>
              <w:rPr>
                <w:rFonts w:ascii="仿宋_GB2312" w:hint="eastAsia"/>
                <w:color w:val="000000"/>
                <w:sz w:val="18"/>
                <w:szCs w:val="18"/>
              </w:rPr>
            </w:pPr>
            <w:r>
              <w:rPr>
                <w:rFonts w:ascii="仿宋_GB2312" w:hint="eastAsia"/>
                <w:color w:val="000000"/>
                <w:sz w:val="18"/>
                <w:szCs w:val="18"/>
              </w:rPr>
              <w:t>淄博市行政审批服务局、枣庄市农业农村局、东营市畜牧兽医局、潍坊市农业农村局、济宁市农业农村局（畜牧兽医局）、</w:t>
            </w:r>
            <w:r>
              <w:rPr>
                <w:rFonts w:ascii="仿宋_GB2312" w:hAnsi="仿宋_GB2312" w:cs="仿宋_GB2312" w:hint="eastAsia"/>
                <w:color w:val="000000"/>
                <w:sz w:val="18"/>
                <w:szCs w:val="18"/>
              </w:rPr>
              <w:t>泰安市畜牧兽医局、威海市行政审批服务局、日照市农业农村局、临沂市行政审批服务局、德州市行政审批服务局、聊城市行政审批服务局、滨州市农业农村局、菏泽市农业农村局（13）</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w:t>
            </w:r>
          </w:p>
        </w:tc>
        <w:tc>
          <w:tcPr>
            <w:tcW w:w="3456" w:type="dxa"/>
            <w:vAlign w:val="center"/>
          </w:tcPr>
          <w:p w:rsidR="00555F11" w:rsidRDefault="00555F11" w:rsidP="003B030F">
            <w:pPr>
              <w:spacing w:line="400" w:lineRule="exact"/>
              <w:jc w:val="left"/>
              <w:rPr>
                <w:rFonts w:ascii="仿宋_GB2312" w:eastAsia="仿宋_GB2312" w:hint="eastAsia"/>
                <w:color w:val="000000"/>
                <w:szCs w:val="21"/>
              </w:rPr>
            </w:pPr>
            <w:r>
              <w:rPr>
                <w:rFonts w:ascii="仿宋_GB2312" w:eastAsia="仿宋_GB2312" w:hAnsi="宋体" w:hint="eastAsia"/>
                <w:color w:val="000000"/>
                <w:kern w:val="0"/>
                <w:szCs w:val="21"/>
              </w:rPr>
              <w:t>动物防疫条件许可——兴办动物隔离场所的动物防疫条件许可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淄博市农业农村局、枣庄市农业农村局、东营市畜牧兽医局、潍坊市农业农村局、济宁市农业农村局（畜牧兽医局）、</w:t>
            </w:r>
            <w:r>
              <w:rPr>
                <w:rFonts w:ascii="仿宋_GB2312" w:hAnsi="仿宋_GB2312" w:cs="仿宋_GB2312" w:hint="eastAsia"/>
                <w:color w:val="000000"/>
                <w:sz w:val="18"/>
                <w:szCs w:val="18"/>
              </w:rPr>
              <w:t>泰安市畜牧兽医局、威海市行政审批服务局、日照市农业农村局、临沂市行政审批服务局、德州市农业农村局、聊城市行政审批服务局、滨州市农业农村局、菏泽市农业农村局（13）</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w:t>
            </w:r>
          </w:p>
        </w:tc>
        <w:tc>
          <w:tcPr>
            <w:tcW w:w="3456" w:type="dxa"/>
            <w:vAlign w:val="center"/>
          </w:tcPr>
          <w:p w:rsidR="00555F11" w:rsidRDefault="00555F11" w:rsidP="003B030F">
            <w:pPr>
              <w:pStyle w:val="a0"/>
              <w:spacing w:line="400" w:lineRule="exact"/>
              <w:jc w:val="left"/>
              <w:rPr>
                <w:rFonts w:ascii="仿宋_GB2312" w:hAnsi="Times New Roman" w:hint="eastAsia"/>
                <w:color w:val="000000"/>
                <w:sz w:val="21"/>
                <w:szCs w:val="21"/>
              </w:rPr>
            </w:pPr>
            <w:r>
              <w:rPr>
                <w:rFonts w:ascii="仿宋_GB2312" w:hAnsi="宋体" w:hint="eastAsia"/>
                <w:color w:val="000000"/>
                <w:kern w:val="0"/>
                <w:sz w:val="21"/>
                <w:szCs w:val="21"/>
              </w:rPr>
              <w:t>跨省、自治区、直辖市引进种用、乳用动物及精液、胚胎、种蛋审批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淄博市农业农村局、枣庄市农业农村局、东营市畜牧兽医局、潍坊市农业农村局、济宁市农业农村局（畜牧兽医局）、</w:t>
            </w:r>
            <w:r>
              <w:rPr>
                <w:rFonts w:ascii="仿宋_GB2312" w:hAnsi="仿宋_GB2312" w:cs="仿宋_GB2312" w:hint="eastAsia"/>
                <w:color w:val="000000"/>
                <w:sz w:val="18"/>
                <w:szCs w:val="18"/>
              </w:rPr>
              <w:t>泰安市畜牧兽医局、威海市农业农村局、日照市农业农村局、临沂市农业农村局、德州市农业农村局、聊城市行政审批服务局、滨州市</w:t>
            </w:r>
            <w:r>
              <w:rPr>
                <w:rFonts w:ascii="仿宋_GB2312" w:hAnsi="仿宋_GB2312" w:cs="仿宋_GB2312" w:hint="eastAsia"/>
                <w:color w:val="000000"/>
                <w:sz w:val="18"/>
                <w:szCs w:val="18"/>
              </w:rPr>
              <w:lastRenderedPageBreak/>
              <w:t>农业农村局、菏泽市农业农村局（13）</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lastRenderedPageBreak/>
              <w:t>4</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宋体" w:hint="eastAsia"/>
                <w:color w:val="000000"/>
                <w:kern w:val="0"/>
                <w:sz w:val="21"/>
                <w:szCs w:val="21"/>
              </w:rPr>
              <w:t>兽药经营许可证审批——兽用生物制品经营许可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淄博市农业农村局、枣庄市农业农村局、东营市畜牧兽医局、潍坊市农业农村局、济宁市农业农村局（畜牧兽医局）、</w:t>
            </w:r>
            <w:r>
              <w:rPr>
                <w:rFonts w:ascii="仿宋_GB2312" w:hAnsi="仿宋_GB2312" w:cs="仿宋_GB2312" w:hint="eastAsia"/>
                <w:color w:val="000000"/>
                <w:sz w:val="18"/>
                <w:szCs w:val="18"/>
              </w:rPr>
              <w:t>泰安市畜牧兽医局、威海市行政审批服务局、日照市农业农村局、临沂市行政审批服务局、德州市农业农村局、聊城市农业农村局、滨州市农业农村局、菏泽市农业农村局（13）</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5</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宋体" w:hint="eastAsia"/>
                <w:color w:val="000000"/>
                <w:kern w:val="0"/>
                <w:sz w:val="21"/>
                <w:szCs w:val="21"/>
              </w:rPr>
              <w:t>兽药广告审批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淄博市农业农村局、枣庄市农业农村局、东营市畜牧兽医局、潍坊市农业农村局、济宁市农业农村局（畜牧兽医局）、</w:t>
            </w:r>
            <w:r>
              <w:rPr>
                <w:rFonts w:ascii="仿宋_GB2312" w:hAnsi="仿宋_GB2312" w:cs="仿宋_GB2312" w:hint="eastAsia"/>
                <w:color w:val="000000"/>
                <w:sz w:val="18"/>
                <w:szCs w:val="18"/>
              </w:rPr>
              <w:t>泰安市畜牧兽医局、威海市农业农村局、日照市农业农村局、临沂市行政审批服务局、德州市农业农村局、聊城市农业农村局、滨州市农业农村局、菏泽市农业农村局（13）</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6</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hint="eastAsia"/>
                <w:color w:val="000000"/>
                <w:kern w:val="0"/>
                <w:sz w:val="21"/>
                <w:szCs w:val="21"/>
              </w:rPr>
              <w:t>进口兽药通关单审批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淄博市农业农村局、枣庄市农业农村局、东营市畜牧兽医局、潍坊市农业农村局、济宁市农业农村局（畜牧兽医局）、</w:t>
            </w:r>
            <w:r>
              <w:rPr>
                <w:rFonts w:ascii="仿宋_GB2312" w:hAnsi="仿宋_GB2312" w:cs="仿宋_GB2312" w:hint="eastAsia"/>
                <w:color w:val="000000"/>
                <w:sz w:val="18"/>
                <w:szCs w:val="18"/>
              </w:rPr>
              <w:t>泰安市畜牧兽医局、威海市农业农村局、日照市农业农村局、临沂市行政审批服务局、德州市农业农村局、聊城市农业农村局、滨州市农业农村局、菏泽市农业农村局（13）</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hint="eastAsia"/>
                <w:b/>
                <w:bCs/>
                <w:color w:val="000000"/>
                <w:sz w:val="24"/>
                <w:szCs w:val="24"/>
              </w:rPr>
              <w:t>二</w:t>
            </w:r>
          </w:p>
        </w:tc>
        <w:tc>
          <w:tcPr>
            <w:tcW w:w="8040" w:type="dxa"/>
            <w:gridSpan w:val="3"/>
            <w:vAlign w:val="center"/>
          </w:tcPr>
          <w:p w:rsidR="00555F11" w:rsidRDefault="00555F11" w:rsidP="003B030F">
            <w:pPr>
              <w:pStyle w:val="a0"/>
              <w:spacing w:line="400" w:lineRule="exact"/>
              <w:rPr>
                <w:rFonts w:ascii="仿宋_GB2312" w:hint="eastAsia"/>
                <w:color w:val="000000"/>
                <w:sz w:val="18"/>
                <w:szCs w:val="18"/>
              </w:rPr>
            </w:pPr>
            <w:r>
              <w:rPr>
                <w:rFonts w:hint="eastAsia"/>
                <w:b/>
                <w:bCs/>
                <w:color w:val="000000"/>
                <w:sz w:val="24"/>
                <w:szCs w:val="24"/>
              </w:rPr>
              <w:t>调整由济南、青岛、烟台</w:t>
            </w:r>
            <w:r>
              <w:rPr>
                <w:rFonts w:hint="eastAsia"/>
                <w:b/>
                <w:bCs/>
                <w:color w:val="000000"/>
                <w:sz w:val="24"/>
                <w:szCs w:val="24"/>
              </w:rPr>
              <w:t>3</w:t>
            </w:r>
            <w:r>
              <w:rPr>
                <w:rFonts w:hint="eastAsia"/>
                <w:b/>
                <w:bCs/>
                <w:color w:val="000000"/>
                <w:sz w:val="24"/>
                <w:szCs w:val="24"/>
              </w:rPr>
              <w:t>市实施的省级行政权力事项</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7</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种畜禽生产经营许可——申请取得生产家畜卵子、冷冻精液、胚胎等遗传材料的生产经营许可；申请取得畜禽原种场、曾祖代场、遗传资源场、祖代种禽场的生产经营许可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spacing w:line="400" w:lineRule="exact"/>
              <w:jc w:val="center"/>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青岛市农业农村局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8</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畜禽新品种、配套系中间试验许可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spacing w:line="400" w:lineRule="exact"/>
              <w:jc w:val="center"/>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青岛市农业农村局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lastRenderedPageBreak/>
              <w:t>9</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草种生产许可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10</w:t>
            </w:r>
          </w:p>
        </w:tc>
        <w:tc>
          <w:tcPr>
            <w:tcW w:w="3456" w:type="dxa"/>
            <w:vAlign w:val="center"/>
          </w:tcPr>
          <w:p w:rsidR="00555F11" w:rsidRDefault="00555F11" w:rsidP="003B030F">
            <w:pPr>
              <w:spacing w:line="400" w:lineRule="exact"/>
              <w:jc w:val="left"/>
              <w:rPr>
                <w:rFonts w:ascii="仿宋_GB2312" w:eastAsia="仿宋_GB2312" w:hAnsi="Times New Roman" w:hint="eastAsia"/>
                <w:color w:val="000000"/>
                <w:szCs w:val="21"/>
              </w:rPr>
            </w:pPr>
            <w:r>
              <w:rPr>
                <w:rFonts w:ascii="仿宋_GB2312" w:eastAsia="仿宋_GB2312" w:hAnsi="Times New Roman" w:hint="eastAsia"/>
                <w:color w:val="000000"/>
                <w:szCs w:val="21"/>
              </w:rPr>
              <w:t>草种经营许可——核发主要草种杂交种子及其亲本种子、常规原种种子的草种经营许可（从事进出口业务的除外）</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11</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草种进出口审批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12</w:t>
            </w:r>
          </w:p>
        </w:tc>
        <w:tc>
          <w:tcPr>
            <w:tcW w:w="3456" w:type="dxa"/>
            <w:vAlign w:val="center"/>
          </w:tcPr>
          <w:p w:rsidR="00555F11" w:rsidRDefault="00555F11" w:rsidP="003B030F">
            <w:pPr>
              <w:spacing w:line="400" w:lineRule="exact"/>
              <w:jc w:val="left"/>
              <w:rPr>
                <w:rFonts w:ascii="仿宋_GB2312" w:eastAsia="仿宋_GB2312" w:hAnsi="Times New Roman" w:hint="eastAsia"/>
                <w:color w:val="000000"/>
                <w:szCs w:val="21"/>
              </w:rPr>
            </w:pPr>
            <w:r>
              <w:rPr>
                <w:rFonts w:ascii="仿宋_GB2312" w:eastAsia="仿宋_GB2312" w:hAnsi="Times New Roman" w:hint="eastAsia"/>
                <w:color w:val="000000"/>
                <w:szCs w:val="21"/>
              </w:rPr>
              <w:t>动物防疫条件许可——兴办动物隔离场所的动物防疫条件许可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spacing w:line="400" w:lineRule="exact"/>
              <w:jc w:val="center"/>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青岛市农业农村局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13</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Times New Roman" w:hint="eastAsia"/>
                <w:color w:val="000000"/>
                <w:sz w:val="21"/>
                <w:szCs w:val="21"/>
              </w:rPr>
              <w:t>兽药生产许可证核发</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spacing w:line="400" w:lineRule="exact"/>
              <w:jc w:val="center"/>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青岛市农业农村局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14</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草种质量检验机构资格认定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15</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执业兽医资格认定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16</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高致病性动物病原微生物菌（毒）种或者样本运输审批——在济南市、烟台市行政区域内运输的审批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17</w:t>
            </w:r>
          </w:p>
        </w:tc>
        <w:tc>
          <w:tcPr>
            <w:tcW w:w="3456" w:type="dxa"/>
            <w:vAlign w:val="center"/>
          </w:tcPr>
          <w:p w:rsidR="00555F11" w:rsidRDefault="00555F11" w:rsidP="003B030F">
            <w:pPr>
              <w:spacing w:line="400" w:lineRule="exact"/>
              <w:jc w:val="left"/>
              <w:rPr>
                <w:rFonts w:ascii="仿宋_GB2312" w:eastAsia="仿宋_GB2312" w:hAnsi="Times New Roman" w:hint="eastAsia"/>
                <w:color w:val="000000"/>
                <w:szCs w:val="21"/>
              </w:rPr>
            </w:pPr>
            <w:r>
              <w:rPr>
                <w:rFonts w:ascii="仿宋_GB2312" w:eastAsia="仿宋_GB2312" w:hAnsi="Times New Roman" w:hint="eastAsia"/>
                <w:color w:val="000000"/>
                <w:szCs w:val="21"/>
              </w:rPr>
              <w:t>高致病性动物病原微生物实验活动审批——三级、四级实验室从事我国尚未发现或者已经宣布消灭的动物病原微生物有关实验活动的，或者从事国家规定的特定高致病性动物病原微生物病原分离和鉴定、活病毒培养、感染材料核酸提取、动物接种试验等有关实验活动以外的其他高致病性动物病原微生物或者疑似高致病性动物病原微生物实验活动的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18</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Times New Roman" w:hint="eastAsia"/>
                <w:color w:val="000000"/>
                <w:sz w:val="21"/>
                <w:szCs w:val="21"/>
              </w:rPr>
              <w:t>饲料添加剂产品批准文号核发</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19</w:t>
            </w:r>
          </w:p>
        </w:tc>
        <w:tc>
          <w:tcPr>
            <w:tcW w:w="3456" w:type="dxa"/>
            <w:vAlign w:val="center"/>
          </w:tcPr>
          <w:p w:rsidR="00555F11" w:rsidRDefault="00555F11" w:rsidP="003B030F">
            <w:pPr>
              <w:spacing w:line="400" w:lineRule="exact"/>
              <w:jc w:val="center"/>
              <w:rPr>
                <w:rFonts w:ascii="仿宋_GB2312" w:eastAsia="仿宋_GB2312" w:hAnsi="Times New Roman" w:hint="eastAsia"/>
                <w:bCs/>
                <w:color w:val="000000"/>
                <w:szCs w:val="21"/>
              </w:rPr>
            </w:pPr>
            <w:r>
              <w:rPr>
                <w:rFonts w:ascii="仿宋_GB2312" w:eastAsia="仿宋_GB2312" w:hAnsi="Times New Roman" w:hint="eastAsia"/>
                <w:bCs/>
                <w:color w:val="000000"/>
                <w:szCs w:val="21"/>
              </w:rPr>
              <w:t>对擅自处理受保护的畜禽遗传资源，造成畜禽遗传资源损失的处罚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行政处罚</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20</w:t>
            </w:r>
          </w:p>
        </w:tc>
        <w:tc>
          <w:tcPr>
            <w:tcW w:w="3456" w:type="dxa"/>
            <w:vAlign w:val="center"/>
          </w:tcPr>
          <w:p w:rsidR="00555F11" w:rsidRDefault="00555F11" w:rsidP="003B030F">
            <w:pPr>
              <w:spacing w:line="400" w:lineRule="exact"/>
              <w:jc w:val="left"/>
              <w:rPr>
                <w:rFonts w:ascii="仿宋_GB2312" w:eastAsia="仿宋_GB2312" w:hAnsi="Times New Roman" w:hint="eastAsia"/>
                <w:bCs/>
                <w:color w:val="000000"/>
                <w:szCs w:val="21"/>
              </w:rPr>
            </w:pPr>
            <w:r>
              <w:rPr>
                <w:rFonts w:ascii="仿宋_GB2312" w:eastAsia="仿宋_GB2312" w:hAnsi="Times New Roman" w:hint="eastAsia"/>
                <w:bCs/>
                <w:color w:val="000000"/>
                <w:szCs w:val="21"/>
              </w:rPr>
              <w:t>对未经审核批准，从境外引进畜禽</w:t>
            </w:r>
            <w:r>
              <w:rPr>
                <w:rFonts w:ascii="仿宋_GB2312" w:eastAsia="仿宋_GB2312" w:hAnsi="Times New Roman" w:hint="eastAsia"/>
                <w:bCs/>
                <w:color w:val="000000"/>
                <w:szCs w:val="21"/>
              </w:rPr>
              <w:lastRenderedPageBreak/>
              <w:t>遗传资源的、在境内与境外机构、个人合作研究利用列入保护名录的畜禽遗传资源的、在境内与境外机构、个人合作研究利用未经国家畜禽遗传资源委员会鉴定的新发现的畜禽遗传资源的处罚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lastRenderedPageBreak/>
              <w:t>行政处罚</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spacing w:line="400" w:lineRule="exact"/>
              <w:jc w:val="center"/>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lastRenderedPageBreak/>
              <w:t>青岛市农业农村局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lastRenderedPageBreak/>
              <w:t>21</w:t>
            </w:r>
          </w:p>
        </w:tc>
        <w:tc>
          <w:tcPr>
            <w:tcW w:w="3456" w:type="dxa"/>
            <w:vAlign w:val="center"/>
          </w:tcPr>
          <w:p w:rsidR="00555F11" w:rsidRDefault="00555F11" w:rsidP="003B030F">
            <w:pPr>
              <w:pStyle w:val="a0"/>
              <w:spacing w:line="400" w:lineRule="exact"/>
              <w:jc w:val="left"/>
              <w:rPr>
                <w:rFonts w:ascii="仿宋_GB2312" w:hAnsi="Times New Roman" w:hint="eastAsia"/>
                <w:color w:val="000000"/>
                <w:sz w:val="21"/>
                <w:szCs w:val="21"/>
              </w:rPr>
            </w:pPr>
            <w:r>
              <w:rPr>
                <w:rFonts w:ascii="仿宋_GB2312" w:hAnsi="Times New Roman" w:hint="eastAsia"/>
                <w:bCs/>
                <w:color w:val="000000"/>
                <w:sz w:val="21"/>
                <w:szCs w:val="21"/>
              </w:rPr>
              <w:t>提供虚假的资料、样品或者采取其他欺骗方式取得饲料和饲料添加剂许可证明文件的处罚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行政处罚</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spacing w:line="400" w:lineRule="exact"/>
              <w:jc w:val="center"/>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青岛市农业农村局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22</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优良种畜登记</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行政确认</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23</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Times New Roman" w:hint="eastAsia"/>
                <w:color w:val="000000"/>
                <w:sz w:val="21"/>
                <w:szCs w:val="21"/>
              </w:rPr>
              <w:t>动物疫情的认定</w:t>
            </w:r>
            <w:r>
              <w:rPr>
                <w:rFonts w:ascii="仿宋_GB2312" w:hAnsi="Times New Roman" w:hint="eastAsia"/>
                <w:color w:val="000000"/>
                <w:szCs w:val="21"/>
              </w:rPr>
              <w:t>—</w:t>
            </w:r>
            <w:r>
              <w:rPr>
                <w:rFonts w:ascii="仿宋_GB2312" w:hAnsi="Times New Roman" w:hint="eastAsia"/>
                <w:color w:val="000000"/>
                <w:sz w:val="21"/>
                <w:szCs w:val="21"/>
              </w:rPr>
              <w:t>重大动物疫情</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行政确认</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24</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无公害畜产品认证</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25</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实验室感染应急预案的备案——与动物有关的实验室及其实验活动的</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26</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畜产品质量安全检测机构考核</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27</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Times New Roman" w:hint="eastAsia"/>
                <w:color w:val="000000"/>
                <w:sz w:val="21"/>
                <w:szCs w:val="21"/>
              </w:rPr>
              <w:t>饲料、饲料添加剂委托生产备案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28</w:t>
            </w:r>
          </w:p>
        </w:tc>
        <w:tc>
          <w:tcPr>
            <w:tcW w:w="3456" w:type="dxa"/>
            <w:vAlign w:val="center"/>
          </w:tcPr>
          <w:p w:rsidR="00555F11" w:rsidRDefault="00555F11" w:rsidP="003B030F">
            <w:pPr>
              <w:spacing w:line="400" w:lineRule="exact"/>
              <w:jc w:val="left"/>
              <w:rPr>
                <w:rFonts w:ascii="仿宋_GB2312" w:eastAsia="仿宋_GB2312" w:hAnsi="Times New Roman" w:hint="eastAsia"/>
                <w:color w:val="000000"/>
                <w:szCs w:val="21"/>
              </w:rPr>
            </w:pPr>
            <w:r>
              <w:rPr>
                <w:rFonts w:ascii="仿宋_GB2312" w:eastAsia="仿宋_GB2312" w:hAnsi="Times New Roman" w:hint="eastAsia"/>
                <w:color w:val="000000"/>
                <w:szCs w:val="21"/>
              </w:rPr>
              <w:t>兽药经营仓库及设施变更、质量负责人变更备案——经营兽用生物制品的企业变更仓库位置，增加、减少仓库数量、面积以及相关设施、设备备案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29</w:t>
            </w:r>
          </w:p>
        </w:tc>
        <w:tc>
          <w:tcPr>
            <w:tcW w:w="3456" w:type="dxa"/>
            <w:vAlign w:val="center"/>
          </w:tcPr>
          <w:p w:rsidR="00555F11" w:rsidRDefault="00555F11" w:rsidP="003B030F">
            <w:pPr>
              <w:spacing w:line="400" w:lineRule="exact"/>
              <w:jc w:val="center"/>
              <w:rPr>
                <w:rFonts w:ascii="仿宋_GB2312" w:eastAsia="仿宋_GB2312" w:hAnsi="Times New Roman" w:hint="eastAsia"/>
                <w:color w:val="000000"/>
                <w:szCs w:val="21"/>
              </w:rPr>
            </w:pPr>
            <w:r>
              <w:rPr>
                <w:rFonts w:ascii="仿宋_GB2312" w:eastAsia="仿宋_GB2312" w:hAnsi="Times New Roman" w:hint="eastAsia"/>
                <w:color w:val="000000"/>
                <w:szCs w:val="21"/>
              </w:rPr>
              <w:t>新兽药临床试验备案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30</w:t>
            </w:r>
          </w:p>
        </w:tc>
        <w:tc>
          <w:tcPr>
            <w:tcW w:w="3456" w:type="dxa"/>
            <w:vAlign w:val="center"/>
          </w:tcPr>
          <w:p w:rsidR="00555F11" w:rsidRDefault="00555F11" w:rsidP="003B030F">
            <w:pPr>
              <w:spacing w:line="400" w:lineRule="exact"/>
              <w:jc w:val="left"/>
              <w:rPr>
                <w:rFonts w:ascii="仿宋_GB2312" w:eastAsia="仿宋_GB2312" w:hAnsi="Times New Roman" w:hint="eastAsia"/>
                <w:color w:val="000000"/>
                <w:szCs w:val="21"/>
              </w:rPr>
            </w:pPr>
            <w:r>
              <w:rPr>
                <w:rFonts w:ascii="仿宋_GB2312" w:eastAsia="仿宋_GB2312" w:hAnsi="Times New Roman" w:hint="eastAsia"/>
                <w:color w:val="000000"/>
                <w:szCs w:val="21"/>
              </w:rPr>
              <w:t>添加剂预混合饲料、混合型饲料添加剂产品配方备案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济南市农业农村局</w:t>
            </w:r>
          </w:p>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烟台市农业农村局</w:t>
            </w:r>
          </w:p>
        </w:tc>
      </w:tr>
      <w:tr w:rsidR="00555F11" w:rsidTr="003B030F">
        <w:tc>
          <w:tcPr>
            <w:tcW w:w="528" w:type="dxa"/>
            <w:vAlign w:val="center"/>
          </w:tcPr>
          <w:p w:rsidR="00555F11" w:rsidRDefault="00555F11" w:rsidP="003B030F">
            <w:pPr>
              <w:pStyle w:val="a0"/>
              <w:spacing w:line="400" w:lineRule="exact"/>
              <w:jc w:val="center"/>
              <w:rPr>
                <w:rFonts w:hint="eastAsia"/>
                <w:b/>
                <w:bCs/>
                <w:color w:val="000000"/>
                <w:sz w:val="24"/>
                <w:szCs w:val="24"/>
              </w:rPr>
            </w:pPr>
            <w:r>
              <w:rPr>
                <w:rFonts w:hint="eastAsia"/>
                <w:b/>
                <w:bCs/>
                <w:color w:val="000000"/>
                <w:sz w:val="24"/>
                <w:szCs w:val="24"/>
              </w:rPr>
              <w:t>三</w:t>
            </w:r>
          </w:p>
        </w:tc>
        <w:tc>
          <w:tcPr>
            <w:tcW w:w="8040" w:type="dxa"/>
            <w:gridSpan w:val="3"/>
            <w:vAlign w:val="center"/>
          </w:tcPr>
          <w:p w:rsidR="00555F11" w:rsidRDefault="00555F11" w:rsidP="003B030F">
            <w:pPr>
              <w:pStyle w:val="a0"/>
              <w:spacing w:line="400" w:lineRule="exact"/>
              <w:rPr>
                <w:rFonts w:hint="eastAsia"/>
                <w:b/>
                <w:bCs/>
                <w:color w:val="000000"/>
                <w:sz w:val="24"/>
                <w:szCs w:val="24"/>
              </w:rPr>
            </w:pPr>
            <w:hyperlink r:id="rId4" w:history="1">
              <w:r>
                <w:rPr>
                  <w:rFonts w:hint="eastAsia"/>
                  <w:b/>
                  <w:bCs/>
                  <w:color w:val="000000"/>
                  <w:sz w:val="24"/>
                  <w:szCs w:val="24"/>
                </w:rPr>
                <w:t>调整由国家级开发区实施的省级行政权力事项</w:t>
              </w:r>
            </w:hyperlink>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31</w:t>
            </w:r>
          </w:p>
        </w:tc>
        <w:tc>
          <w:tcPr>
            <w:tcW w:w="3456" w:type="dxa"/>
            <w:vAlign w:val="center"/>
          </w:tcPr>
          <w:p w:rsidR="00555F11" w:rsidRDefault="00555F11" w:rsidP="003B030F">
            <w:pPr>
              <w:pStyle w:val="a0"/>
              <w:spacing w:line="400" w:lineRule="exact"/>
              <w:jc w:val="left"/>
              <w:rPr>
                <w:rFonts w:ascii="仿宋_GB2312" w:hAnsi="Times New Roman" w:hint="eastAsia"/>
                <w:color w:val="000000"/>
                <w:sz w:val="21"/>
                <w:szCs w:val="21"/>
              </w:rPr>
            </w:pPr>
            <w:r>
              <w:rPr>
                <w:rFonts w:ascii="仿宋_GB2312" w:hAnsi="宋体" w:hint="eastAsia"/>
                <w:color w:val="000000"/>
                <w:kern w:val="0"/>
                <w:sz w:val="21"/>
                <w:szCs w:val="21"/>
              </w:rPr>
              <w:t>兽药经营许可证审批——兽用生物制品经营许可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青岛高新技术产业开发区管理委员会、淄博高新技术产业开发区管理委员会、东营综合保税区管理委员会、东营经济技术开发区管理委员会、烟台高新技术产业开发区管理委员会、潍坊高新技术产业开发区管理委员</w:t>
            </w:r>
            <w:r>
              <w:rPr>
                <w:rFonts w:ascii="仿宋_GB2312" w:hAnsi="仿宋_GB2312" w:cs="仿宋_GB2312" w:hint="eastAsia"/>
                <w:color w:val="000000"/>
                <w:sz w:val="18"/>
                <w:szCs w:val="18"/>
              </w:rPr>
              <w:lastRenderedPageBreak/>
              <w:t>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lastRenderedPageBreak/>
              <w:t>32</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饲料和饲料添加剂生产许可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青岛高新技术产业开发区管理委员会、淄博高新技术产业开发区管理委员会、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33</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种畜禽生产经营许可</w:t>
            </w:r>
            <w:r>
              <w:rPr>
                <w:rFonts w:ascii="仿宋_GB2312" w:hAnsi="宋体" w:hint="eastAsia"/>
                <w:color w:val="000000"/>
                <w:kern w:val="0"/>
                <w:sz w:val="21"/>
                <w:szCs w:val="21"/>
              </w:rPr>
              <w:t>——</w:t>
            </w:r>
            <w:r>
              <w:rPr>
                <w:rFonts w:ascii="仿宋_GB2312" w:hAnsi="宋体" w:cs="宋体" w:hint="eastAsia"/>
                <w:color w:val="000000"/>
                <w:kern w:val="0"/>
                <w:sz w:val="21"/>
                <w:szCs w:val="21"/>
              </w:rPr>
              <w:t>申请取得生产家畜卵子、冷冻精液、胚胎等遗传材料的生产经营许可；申请取得畜禽原种场、曾祖代场、遗传资源场、祖代种禽场的生产经营许可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淄博高新技术产业开发区管理委员会、东营综合保税区管理委员会、东营经济技术开发区管理委员会、烟台高新技术产业开发区管理委员会、潍坊高新技术产业开发区管理委员会、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34</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草种生产许可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淄博高新技术产业开发区管理委员会、东营经济技术开发区管理委员会、烟台高新技术产业开发区管理委员会、潍坊高新技术产业开发区管理委员会、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35</w:t>
            </w:r>
          </w:p>
        </w:tc>
        <w:tc>
          <w:tcPr>
            <w:tcW w:w="3456" w:type="dxa"/>
            <w:vAlign w:val="center"/>
          </w:tcPr>
          <w:p w:rsidR="00555F11" w:rsidRDefault="00555F11" w:rsidP="003B030F">
            <w:pPr>
              <w:pStyle w:val="a0"/>
              <w:spacing w:line="400" w:lineRule="exact"/>
              <w:jc w:val="left"/>
              <w:rPr>
                <w:rFonts w:ascii="仿宋_GB2312" w:hint="eastAsia"/>
                <w:color w:val="000000"/>
                <w:sz w:val="21"/>
                <w:szCs w:val="21"/>
              </w:rPr>
            </w:pPr>
            <w:r>
              <w:rPr>
                <w:rFonts w:ascii="仿宋_GB2312" w:hAnsi="宋体" w:cs="宋体" w:hint="eastAsia"/>
                <w:color w:val="000000"/>
                <w:kern w:val="0"/>
                <w:sz w:val="21"/>
                <w:szCs w:val="21"/>
              </w:rPr>
              <w:t>草种经营许可</w:t>
            </w:r>
            <w:r>
              <w:rPr>
                <w:rFonts w:ascii="仿宋_GB2312" w:hAnsi="宋体" w:hint="eastAsia"/>
                <w:color w:val="000000"/>
                <w:kern w:val="0"/>
                <w:sz w:val="21"/>
                <w:szCs w:val="21"/>
              </w:rPr>
              <w:t>——</w:t>
            </w:r>
            <w:r>
              <w:rPr>
                <w:rFonts w:ascii="仿宋_GB2312" w:hAnsi="宋体" w:cs="宋体" w:hint="eastAsia"/>
                <w:color w:val="000000"/>
                <w:kern w:val="0"/>
                <w:sz w:val="21"/>
                <w:szCs w:val="21"/>
              </w:rPr>
              <w:t>核发主要草种杂交种子及其亲本种子、常规原种种子的草种经营许可（从事进出口业务的除外）</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淄博高新技术产业开发区管理委员会、东营经济技术开发区管理委员会、烟台高新技术产业开发区管理委员会、潍坊高新技术产业开发区管理委员会、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36</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草种进出口审批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lastRenderedPageBreak/>
              <w:t>37</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兽药生产许可证核发</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青岛高新技术产业开发区管理委员会、淄博高新技术产业开发区管理委员会、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38</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草种质量检验机构资格认定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淄博高新技术产业开发区管理委员会、东营综合保税区管理委员会、东营经济技术开发区管理委员会、烟台高新技术产业开发区管理委员会、潍坊高新技术产业开发区管理委员会、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39</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饲料添加剂产品批准文号核发</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青岛高新技术产业开发区管理委员会、淄博高新技术产业开发区管理委员会、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40</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优良种畜登记</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行政确认</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淄博高新技术产业开发区管理委员会、东营经济技术开发区管理委员会、烟台高新技术产业开发区管理委员会、潍坊高新技术产业开发区管理委员会、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41</w:t>
            </w:r>
          </w:p>
        </w:tc>
        <w:tc>
          <w:tcPr>
            <w:tcW w:w="3456" w:type="dxa"/>
            <w:vAlign w:val="center"/>
          </w:tcPr>
          <w:p w:rsidR="00555F11" w:rsidRDefault="00555F11" w:rsidP="003B030F">
            <w:pPr>
              <w:pStyle w:val="a0"/>
              <w:spacing w:line="400" w:lineRule="exact"/>
              <w:jc w:val="left"/>
              <w:rPr>
                <w:rFonts w:ascii="仿宋_GB2312" w:hint="eastAsia"/>
                <w:color w:val="000000"/>
                <w:sz w:val="21"/>
                <w:szCs w:val="21"/>
              </w:rPr>
            </w:pPr>
            <w:r>
              <w:rPr>
                <w:rFonts w:ascii="仿宋_GB2312" w:hAnsi="宋体" w:cs="宋体" w:hint="eastAsia"/>
                <w:color w:val="000000"/>
                <w:kern w:val="0"/>
                <w:sz w:val="21"/>
                <w:szCs w:val="21"/>
              </w:rPr>
              <w:t>兽药经营仓库及设施变更、质量负责人变更备案——经营兽用生物制品的企业变更仓库位置，增加、减少仓库数量、面积以及相关设施、设备备案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青岛高新技术产业开发区管理委员会、淄博高新技术产业开发区管理委员会、东营综合保税区管理委员会、东营经济技术开发区管理委员会、烟台高新技术产业开发区管理委员会、</w:t>
            </w:r>
            <w:r>
              <w:rPr>
                <w:rFonts w:ascii="仿宋_GB2312" w:hAnsi="仿宋_GB2312" w:cs="仿宋_GB2312" w:hint="eastAsia"/>
                <w:color w:val="000000"/>
                <w:sz w:val="18"/>
                <w:szCs w:val="18"/>
              </w:rPr>
              <w:lastRenderedPageBreak/>
              <w:t>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lastRenderedPageBreak/>
              <w:t>42</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饲料、饲料添加剂委托生产备案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青岛高新技术产业开发区管理委员会、淄博高新技术产业开发区管理委员会、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43</w:t>
            </w:r>
          </w:p>
        </w:tc>
        <w:tc>
          <w:tcPr>
            <w:tcW w:w="3456" w:type="dxa"/>
            <w:vAlign w:val="center"/>
          </w:tcPr>
          <w:p w:rsidR="00555F11" w:rsidRDefault="00555F11" w:rsidP="003B030F">
            <w:pPr>
              <w:pStyle w:val="a0"/>
              <w:spacing w:line="400" w:lineRule="exact"/>
              <w:jc w:val="left"/>
              <w:rPr>
                <w:rFonts w:ascii="仿宋_GB2312" w:hint="eastAsia"/>
                <w:color w:val="000000"/>
                <w:sz w:val="21"/>
                <w:szCs w:val="21"/>
              </w:rPr>
            </w:pPr>
            <w:r>
              <w:rPr>
                <w:rFonts w:ascii="仿宋_GB2312" w:hAnsi="宋体" w:cs="宋体" w:hint="eastAsia"/>
                <w:color w:val="000000"/>
                <w:kern w:val="0"/>
                <w:sz w:val="21"/>
                <w:szCs w:val="21"/>
              </w:rPr>
              <w:t>添加剂预混合饲料、混合型饲料添加剂产品配方备案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青岛高新技术产业开发区管理委员会、淄博高新技术产业开发区管理委员会、东营综合保税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hint="eastAsia"/>
                <w:b/>
                <w:bCs/>
                <w:color w:val="000000"/>
                <w:sz w:val="21"/>
                <w:szCs w:val="21"/>
              </w:rPr>
            </w:pPr>
            <w:r>
              <w:rPr>
                <w:rFonts w:ascii="仿宋_GB2312" w:hAnsi="仿宋_GB2312" w:cs="仿宋_GB2312" w:hint="eastAsia"/>
                <w:b/>
                <w:bCs/>
                <w:color w:val="000000"/>
                <w:sz w:val="21"/>
                <w:szCs w:val="21"/>
              </w:rPr>
              <w:t>44</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cs="宋体" w:hint="eastAsia"/>
                <w:color w:val="000000"/>
                <w:kern w:val="0"/>
                <w:sz w:val="21"/>
                <w:szCs w:val="21"/>
              </w:rPr>
              <w:t>无公害畜产品认证</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Ansi="仿宋_GB2312" w:cs="仿宋_GB2312" w:hint="eastAsia"/>
                <w:color w:val="000000"/>
                <w:sz w:val="18"/>
                <w:szCs w:val="18"/>
              </w:rPr>
              <w:t>淄博高新技术产业开发区管理委员会、东营经济技术开发区管理委员会、烟台高新技术产业开发区管理委员会、潍坊高新技术产业开发区管理委员会、</w:t>
            </w:r>
            <w:r>
              <w:rPr>
                <w:rFonts w:ascii="仿宋_GB2312" w:hAnsi="仿宋_GB2312" w:cs="仿宋_GB2312" w:hint="eastAsia"/>
                <w:color w:val="000000"/>
                <w:sz w:val="18"/>
                <w:szCs w:val="18"/>
                <w:lang w:val="zh-CN"/>
              </w:rPr>
              <w:t>泰安高新技术产业开发区管理委员会</w:t>
            </w:r>
          </w:p>
        </w:tc>
      </w:tr>
      <w:tr w:rsidR="00555F11" w:rsidTr="003B030F">
        <w:tc>
          <w:tcPr>
            <w:tcW w:w="528" w:type="dxa"/>
            <w:vAlign w:val="center"/>
          </w:tcPr>
          <w:p w:rsidR="00555F11" w:rsidRDefault="00555F11" w:rsidP="003B030F">
            <w:pPr>
              <w:pStyle w:val="a0"/>
              <w:spacing w:line="400" w:lineRule="exact"/>
              <w:rPr>
                <w:rFonts w:hint="eastAsia"/>
                <w:b/>
                <w:bCs/>
                <w:color w:val="000000"/>
                <w:sz w:val="24"/>
                <w:szCs w:val="24"/>
              </w:rPr>
            </w:pPr>
            <w:r>
              <w:rPr>
                <w:rFonts w:hint="eastAsia"/>
                <w:b/>
                <w:bCs/>
                <w:color w:val="000000"/>
                <w:sz w:val="24"/>
                <w:szCs w:val="24"/>
              </w:rPr>
              <w:t>四</w:t>
            </w:r>
          </w:p>
        </w:tc>
        <w:tc>
          <w:tcPr>
            <w:tcW w:w="8040" w:type="dxa"/>
            <w:gridSpan w:val="3"/>
            <w:vAlign w:val="center"/>
          </w:tcPr>
          <w:p w:rsidR="00555F11" w:rsidRDefault="00555F11" w:rsidP="003B030F">
            <w:pPr>
              <w:pStyle w:val="a0"/>
              <w:spacing w:line="400" w:lineRule="exact"/>
              <w:rPr>
                <w:rFonts w:hint="eastAsia"/>
                <w:b/>
                <w:bCs/>
                <w:color w:val="000000"/>
                <w:sz w:val="24"/>
                <w:szCs w:val="24"/>
              </w:rPr>
            </w:pPr>
            <w:r>
              <w:rPr>
                <w:rFonts w:hint="eastAsia"/>
                <w:b/>
                <w:bCs/>
                <w:color w:val="000000"/>
                <w:sz w:val="24"/>
                <w:szCs w:val="24"/>
              </w:rPr>
              <w:t>调整由青岛西海岸新区实施的省级行政权力事项</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45</w:t>
            </w:r>
          </w:p>
        </w:tc>
        <w:tc>
          <w:tcPr>
            <w:tcW w:w="3456"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hint="eastAsia"/>
                <w:color w:val="000000"/>
                <w:kern w:val="0"/>
                <w:sz w:val="21"/>
                <w:szCs w:val="21"/>
              </w:rPr>
              <w:t>兽药经营许可证审批——兽用生物制品经营许可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46</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宋体" w:hint="eastAsia"/>
                <w:color w:val="000000"/>
                <w:kern w:val="0"/>
                <w:sz w:val="21"/>
                <w:szCs w:val="21"/>
              </w:rPr>
              <w:t>兽药广告审批</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47</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宋体" w:hint="eastAsia"/>
                <w:color w:val="000000"/>
                <w:kern w:val="0"/>
                <w:sz w:val="21"/>
                <w:szCs w:val="21"/>
              </w:rPr>
              <w:t>动物防疫条件许可——兴办动物隔离场所的动物防疫条件许可</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48</w:t>
            </w:r>
          </w:p>
        </w:tc>
        <w:tc>
          <w:tcPr>
            <w:tcW w:w="3456" w:type="dxa"/>
            <w:vAlign w:val="center"/>
          </w:tcPr>
          <w:p w:rsidR="00555F11" w:rsidRDefault="00555F11" w:rsidP="003B030F">
            <w:pPr>
              <w:pStyle w:val="a0"/>
              <w:spacing w:line="400" w:lineRule="exact"/>
              <w:jc w:val="center"/>
              <w:rPr>
                <w:rFonts w:ascii="仿宋_GB2312" w:hAnsi="Times New Roman" w:hint="eastAsia"/>
                <w:color w:val="000000"/>
                <w:sz w:val="21"/>
                <w:szCs w:val="21"/>
              </w:rPr>
            </w:pPr>
            <w:r>
              <w:rPr>
                <w:rFonts w:ascii="仿宋_GB2312" w:hAnsi="宋体" w:hint="eastAsia"/>
                <w:color w:val="000000"/>
                <w:kern w:val="0"/>
                <w:sz w:val="21"/>
                <w:szCs w:val="21"/>
              </w:rPr>
              <w:t>执业兽医资格认定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行政许可</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49</w:t>
            </w:r>
          </w:p>
        </w:tc>
        <w:tc>
          <w:tcPr>
            <w:tcW w:w="3456" w:type="dxa"/>
            <w:vAlign w:val="center"/>
          </w:tcPr>
          <w:p w:rsidR="00555F11" w:rsidRDefault="00555F11" w:rsidP="003B030F">
            <w:pPr>
              <w:spacing w:line="400" w:lineRule="exact"/>
              <w:jc w:val="center"/>
              <w:rPr>
                <w:rFonts w:ascii="仿宋_GB2312" w:eastAsia="仿宋_GB2312" w:hAnsi="宋体" w:hint="eastAsia"/>
                <w:color w:val="000000"/>
                <w:kern w:val="0"/>
                <w:szCs w:val="21"/>
              </w:rPr>
            </w:pPr>
            <w:r>
              <w:rPr>
                <w:rFonts w:ascii="仿宋_GB2312" w:eastAsia="仿宋_GB2312" w:hAnsi="宋体" w:hint="eastAsia"/>
                <w:color w:val="000000"/>
                <w:kern w:val="0"/>
                <w:szCs w:val="21"/>
              </w:rPr>
              <w:t>对擅自处理受保护的畜禽遗传资源，造成畜禽遗传资源损失的处罚</w:t>
            </w:r>
          </w:p>
          <w:p w:rsidR="00555F11" w:rsidRDefault="00555F11" w:rsidP="003B030F">
            <w:pPr>
              <w:pStyle w:val="a0"/>
              <w:spacing w:line="400" w:lineRule="exact"/>
              <w:jc w:val="center"/>
              <w:rPr>
                <w:rFonts w:ascii="仿宋_GB2312" w:hAnsi="Times New Roman" w:hint="eastAsia"/>
                <w:color w:val="000000"/>
                <w:sz w:val="21"/>
                <w:szCs w:val="21"/>
              </w:rPr>
            </w:pP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Ansi="宋体" w:hint="eastAsia"/>
                <w:color w:val="000000"/>
                <w:kern w:val="0"/>
                <w:sz w:val="21"/>
                <w:szCs w:val="21"/>
              </w:rPr>
              <w:lastRenderedPageBreak/>
              <w:t>行政处罚</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lastRenderedPageBreak/>
              <w:t>50</w:t>
            </w:r>
          </w:p>
        </w:tc>
        <w:tc>
          <w:tcPr>
            <w:tcW w:w="3456" w:type="dxa"/>
            <w:vAlign w:val="center"/>
          </w:tcPr>
          <w:p w:rsidR="00555F11" w:rsidRDefault="00555F11" w:rsidP="003B030F">
            <w:pPr>
              <w:spacing w:line="400" w:lineRule="exact"/>
              <w:jc w:val="left"/>
              <w:rPr>
                <w:rFonts w:ascii="仿宋_GB2312" w:eastAsia="仿宋_GB2312" w:hAnsi="宋体" w:hint="eastAsia"/>
                <w:color w:val="000000"/>
                <w:kern w:val="0"/>
                <w:szCs w:val="21"/>
              </w:rPr>
            </w:pPr>
            <w:r>
              <w:rPr>
                <w:rFonts w:ascii="仿宋_GB2312" w:eastAsia="仿宋_GB2312" w:hAnsi="宋体" w:hint="eastAsia"/>
                <w:color w:val="000000"/>
                <w:kern w:val="0"/>
                <w:szCs w:val="21"/>
              </w:rPr>
              <w:t>对未经审核批准，从境外引进畜禽遗传资源的、在境内与境外机构、个人合作研究利用列入保护名录的畜禽遗传资源的、在境内与境外机构、个人合作研究利用未经国家畜禽遗传资源委员会鉴定的新发现的畜禽遗传资源的处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行政处罚</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51</w:t>
            </w:r>
          </w:p>
        </w:tc>
        <w:tc>
          <w:tcPr>
            <w:tcW w:w="3456" w:type="dxa"/>
            <w:vAlign w:val="center"/>
          </w:tcPr>
          <w:p w:rsidR="00555F11" w:rsidRDefault="00555F11" w:rsidP="003B030F">
            <w:pPr>
              <w:spacing w:line="400" w:lineRule="exact"/>
              <w:jc w:val="left"/>
              <w:rPr>
                <w:rFonts w:ascii="仿宋_GB2312" w:eastAsia="仿宋_GB2312" w:hAnsi="宋体" w:hint="eastAsia"/>
                <w:color w:val="000000"/>
                <w:kern w:val="0"/>
                <w:szCs w:val="21"/>
              </w:rPr>
            </w:pPr>
            <w:r>
              <w:rPr>
                <w:rFonts w:ascii="仿宋_GB2312" w:eastAsia="仿宋_GB2312" w:hAnsi="宋体" w:hint="eastAsia"/>
                <w:color w:val="000000"/>
                <w:kern w:val="0"/>
                <w:szCs w:val="21"/>
              </w:rPr>
              <w:t>提供虚假的资料、样品或者采取其他欺骗方式取得饲料和饲料添加剂许可证明文件的处罚</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行政处罚</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52</w:t>
            </w:r>
          </w:p>
        </w:tc>
        <w:tc>
          <w:tcPr>
            <w:tcW w:w="3456" w:type="dxa"/>
            <w:vAlign w:val="center"/>
          </w:tcPr>
          <w:p w:rsidR="00555F11" w:rsidRDefault="00555F11" w:rsidP="003B030F">
            <w:pPr>
              <w:spacing w:line="400" w:lineRule="exact"/>
              <w:jc w:val="center"/>
              <w:rPr>
                <w:rFonts w:ascii="仿宋_GB2312" w:eastAsia="仿宋_GB2312" w:hAnsi="宋体" w:hint="eastAsia"/>
                <w:color w:val="000000"/>
                <w:kern w:val="0"/>
                <w:szCs w:val="21"/>
              </w:rPr>
            </w:pPr>
            <w:r>
              <w:rPr>
                <w:rFonts w:ascii="仿宋_GB2312" w:eastAsia="仿宋_GB2312" w:hAnsi="宋体" w:hint="eastAsia"/>
                <w:color w:val="000000"/>
                <w:kern w:val="0"/>
                <w:szCs w:val="21"/>
              </w:rPr>
              <w:t>饲料、饲料添加剂委托生产备案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r w:rsidR="00555F11" w:rsidTr="003B030F">
        <w:tc>
          <w:tcPr>
            <w:tcW w:w="528" w:type="dxa"/>
            <w:vAlign w:val="center"/>
          </w:tcPr>
          <w:p w:rsidR="00555F11" w:rsidRDefault="00555F11" w:rsidP="003B030F">
            <w:pPr>
              <w:pStyle w:val="a0"/>
              <w:spacing w:line="400" w:lineRule="exact"/>
              <w:jc w:val="center"/>
              <w:rPr>
                <w:rFonts w:ascii="仿宋_GB2312" w:hAnsi="仿宋_GB2312" w:cs="仿宋_GB2312"/>
                <w:b/>
                <w:bCs/>
                <w:color w:val="000000"/>
                <w:sz w:val="21"/>
                <w:szCs w:val="21"/>
              </w:rPr>
            </w:pPr>
            <w:r>
              <w:rPr>
                <w:rFonts w:ascii="仿宋_GB2312" w:hAnsi="仿宋_GB2312" w:cs="仿宋_GB2312" w:hint="eastAsia"/>
                <w:b/>
                <w:bCs/>
                <w:color w:val="000000"/>
                <w:sz w:val="21"/>
                <w:szCs w:val="21"/>
              </w:rPr>
              <w:t>53</w:t>
            </w:r>
          </w:p>
        </w:tc>
        <w:tc>
          <w:tcPr>
            <w:tcW w:w="3456" w:type="dxa"/>
            <w:vAlign w:val="center"/>
          </w:tcPr>
          <w:p w:rsidR="00555F11" w:rsidRDefault="00555F11" w:rsidP="003B030F">
            <w:pPr>
              <w:spacing w:line="400" w:lineRule="exact"/>
              <w:jc w:val="left"/>
              <w:rPr>
                <w:rFonts w:ascii="仿宋_GB2312" w:eastAsia="仿宋_GB2312" w:hAnsi="宋体" w:hint="eastAsia"/>
                <w:color w:val="000000"/>
                <w:kern w:val="0"/>
                <w:szCs w:val="21"/>
              </w:rPr>
            </w:pPr>
            <w:r>
              <w:rPr>
                <w:rFonts w:ascii="仿宋_GB2312" w:eastAsia="仿宋_GB2312" w:hAnsi="宋体" w:hint="eastAsia"/>
                <w:color w:val="000000"/>
                <w:kern w:val="0"/>
                <w:szCs w:val="21"/>
              </w:rPr>
              <w:t>兽药经营仓库及设施变更、质量负责人变更备案——经营兽用生物制品的企业变更仓库位置，增加、减少仓库数量、面积以及相关设施、设备备案</w:t>
            </w:r>
          </w:p>
        </w:tc>
        <w:tc>
          <w:tcPr>
            <w:tcW w:w="1524" w:type="dxa"/>
            <w:vAlign w:val="center"/>
          </w:tcPr>
          <w:p w:rsidR="00555F11" w:rsidRDefault="00555F11" w:rsidP="003B030F">
            <w:pPr>
              <w:pStyle w:val="a0"/>
              <w:spacing w:line="400" w:lineRule="exact"/>
              <w:jc w:val="center"/>
              <w:rPr>
                <w:rFonts w:ascii="仿宋_GB2312" w:hint="eastAsia"/>
                <w:color w:val="000000"/>
                <w:sz w:val="21"/>
                <w:szCs w:val="21"/>
              </w:rPr>
            </w:pPr>
            <w:r>
              <w:rPr>
                <w:rFonts w:ascii="仿宋_GB2312" w:hint="eastAsia"/>
                <w:color w:val="000000"/>
                <w:sz w:val="21"/>
                <w:szCs w:val="21"/>
              </w:rPr>
              <w:t>其他行政权力</w:t>
            </w:r>
          </w:p>
        </w:tc>
        <w:tc>
          <w:tcPr>
            <w:tcW w:w="3060" w:type="dxa"/>
            <w:vAlign w:val="center"/>
          </w:tcPr>
          <w:p w:rsidR="00555F11" w:rsidRDefault="00555F11" w:rsidP="003B030F">
            <w:pPr>
              <w:pStyle w:val="a0"/>
              <w:spacing w:line="400" w:lineRule="exact"/>
              <w:jc w:val="center"/>
              <w:rPr>
                <w:rFonts w:ascii="仿宋_GB2312" w:hint="eastAsia"/>
                <w:color w:val="000000"/>
                <w:sz w:val="18"/>
                <w:szCs w:val="18"/>
              </w:rPr>
            </w:pPr>
            <w:r>
              <w:rPr>
                <w:rFonts w:ascii="仿宋_GB2312" w:hint="eastAsia"/>
                <w:color w:val="000000"/>
                <w:sz w:val="18"/>
                <w:szCs w:val="18"/>
              </w:rPr>
              <w:t>青岛西海岸新区管理委员会</w:t>
            </w:r>
          </w:p>
        </w:tc>
      </w:tr>
    </w:tbl>
    <w:p w:rsidR="00555F11" w:rsidRDefault="00555F11" w:rsidP="00555F11">
      <w:pPr>
        <w:pStyle w:val="a0"/>
        <w:spacing w:line="400" w:lineRule="exact"/>
        <w:rPr>
          <w:rFonts w:hint="eastAsia"/>
          <w:color w:val="000000"/>
        </w:rPr>
      </w:pPr>
    </w:p>
    <w:p w:rsidR="00555F11" w:rsidRDefault="00555F11" w:rsidP="00555F11">
      <w:pPr>
        <w:spacing w:line="400" w:lineRule="exact"/>
        <w:rPr>
          <w:color w:val="000000"/>
        </w:rPr>
      </w:pPr>
    </w:p>
    <w:p w:rsidR="00F21A3F" w:rsidRPr="00555F11" w:rsidRDefault="00F21A3F"/>
    <w:sectPr w:rsidR="00F21A3F" w:rsidRPr="00555F11" w:rsidSect="00F940C0">
      <w:footerReference w:type="even" r:id="rId5"/>
      <w:footerReference w:type="default" r:id="rId6"/>
      <w:pgSz w:w="11906" w:h="16838"/>
      <w:pgMar w:top="1440" w:right="1800" w:bottom="1440" w:left="1800"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C0" w:rsidRDefault="00555F11" w:rsidP="00F940C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940C0" w:rsidRDefault="00555F11" w:rsidP="00F940C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C0" w:rsidRPr="00F940C0" w:rsidRDefault="00555F11" w:rsidP="00F940C0">
    <w:pPr>
      <w:pStyle w:val="a4"/>
      <w:framePr w:wrap="around" w:vAnchor="text" w:hAnchor="margin" w:xAlign="outside" w:y="1"/>
      <w:rPr>
        <w:rStyle w:val="a5"/>
        <w:rFonts w:ascii="宋体" w:hAnsi="宋体"/>
        <w:sz w:val="28"/>
        <w:szCs w:val="28"/>
      </w:rPr>
    </w:pPr>
    <w:r w:rsidRPr="00F940C0">
      <w:rPr>
        <w:rStyle w:val="a5"/>
        <w:rFonts w:ascii="宋体" w:hAnsi="宋体"/>
        <w:sz w:val="28"/>
        <w:szCs w:val="28"/>
      </w:rPr>
      <w:fldChar w:fldCharType="begin"/>
    </w:r>
    <w:r w:rsidRPr="00F940C0">
      <w:rPr>
        <w:rStyle w:val="a5"/>
        <w:rFonts w:ascii="宋体" w:hAnsi="宋体"/>
        <w:sz w:val="28"/>
        <w:szCs w:val="28"/>
      </w:rPr>
      <w:instrText xml:space="preserve">PAGE  </w:instrText>
    </w:r>
    <w:r w:rsidRPr="00F940C0">
      <w:rPr>
        <w:rStyle w:val="a5"/>
        <w:rFonts w:ascii="宋体" w:hAnsi="宋体"/>
        <w:sz w:val="28"/>
        <w:szCs w:val="28"/>
      </w:rPr>
      <w:fldChar w:fldCharType="separate"/>
    </w:r>
    <w:r>
      <w:rPr>
        <w:rStyle w:val="a5"/>
        <w:rFonts w:ascii="宋体" w:hAnsi="宋体"/>
        <w:noProof/>
        <w:sz w:val="28"/>
        <w:szCs w:val="28"/>
      </w:rPr>
      <w:t>- 1 -</w:t>
    </w:r>
    <w:r w:rsidRPr="00F940C0">
      <w:rPr>
        <w:rStyle w:val="a5"/>
        <w:rFonts w:ascii="宋体" w:hAnsi="宋体"/>
        <w:sz w:val="28"/>
        <w:szCs w:val="28"/>
      </w:rPr>
      <w:fldChar w:fldCharType="end"/>
    </w:r>
  </w:p>
  <w:p w:rsidR="00F940C0" w:rsidRDefault="00555F11" w:rsidP="00F940C0">
    <w:pPr>
      <w:pStyle w:val="a4"/>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5F11"/>
    <w:rsid w:val="00555F11"/>
    <w:rsid w:val="00F21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able of authoriti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55F11"/>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basedOn w:val="a1"/>
    <w:link w:val="a4"/>
    <w:rsid w:val="00555F11"/>
    <w:rPr>
      <w:rFonts w:ascii="Calibri" w:hAnsi="Calibri"/>
      <w:sz w:val="18"/>
      <w:szCs w:val="18"/>
    </w:rPr>
  </w:style>
  <w:style w:type="paragraph" w:styleId="a0">
    <w:name w:val="table of authorities"/>
    <w:basedOn w:val="a"/>
    <w:next w:val="a"/>
    <w:rsid w:val="00555F11"/>
    <w:rPr>
      <w:rFonts w:eastAsia="仿宋_GB2312"/>
      <w:sz w:val="32"/>
      <w:szCs w:val="22"/>
    </w:rPr>
  </w:style>
  <w:style w:type="paragraph" w:styleId="a4">
    <w:name w:val="footer"/>
    <w:basedOn w:val="a"/>
    <w:link w:val="Char"/>
    <w:rsid w:val="00555F11"/>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1"/>
    <w:link w:val="a4"/>
    <w:uiPriority w:val="99"/>
    <w:semiHidden/>
    <w:rsid w:val="00555F11"/>
    <w:rPr>
      <w:rFonts w:ascii="Calibri" w:eastAsia="宋体" w:hAnsi="Calibri" w:cs="Times New Roman"/>
      <w:sz w:val="18"/>
      <w:szCs w:val="18"/>
    </w:rPr>
  </w:style>
  <w:style w:type="character" w:styleId="a5">
    <w:name w:val="page number"/>
    <w:basedOn w:val="a1"/>
    <w:rsid w:val="00555F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shandong.gov.cn/module/download/downfile.jsp?classid=0&amp;filename=5120990d9b0043259b2d0fbab389b63d.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2020-10-12T03:17:00Z</dcterms:created>
  <dcterms:modified xsi:type="dcterms:W3CDTF">2020-10-12T03:18:00Z</dcterms:modified>
</cp:coreProperties>
</file>