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C" w:rsidRDefault="00DA2A3C" w:rsidP="00DA2A3C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黑体" w:eastAsia="黑体" w:hAnsi="黑体"/>
          <w:kern w:val="0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附件：          </w:t>
      </w: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564"/>
        <w:gridCol w:w="3189"/>
        <w:gridCol w:w="1535"/>
        <w:gridCol w:w="1363"/>
        <w:gridCol w:w="1704"/>
        <w:gridCol w:w="1710"/>
        <w:gridCol w:w="1561"/>
      </w:tblGrid>
      <w:tr w:rsidR="00DA2A3C" w:rsidTr="00841DC2">
        <w:trPr>
          <w:trHeight w:val="689"/>
        </w:trPr>
        <w:tc>
          <w:tcPr>
            <w:tcW w:w="162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909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131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4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84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60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现场验收</w:t>
            </w:r>
          </w:p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607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554" w:type="pct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DA2A3C" w:rsidTr="00841DC2">
        <w:trPr>
          <w:trHeight w:val="2075"/>
        </w:trPr>
        <w:tc>
          <w:tcPr>
            <w:tcW w:w="162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:rsidR="00DA2A3C" w:rsidRDefault="00DA2A3C" w:rsidP="00841DC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易牧鑫（青州）制药有限公司</w:t>
            </w:r>
          </w:p>
        </w:tc>
        <w:tc>
          <w:tcPr>
            <w:tcW w:w="1131" w:type="pct"/>
            <w:vAlign w:val="center"/>
          </w:tcPr>
          <w:p w:rsidR="00DA2A3C" w:rsidRDefault="00DA2A3C" w:rsidP="00841DC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粉剂、口服溶液剂（含中药提取）</w:t>
            </w:r>
          </w:p>
        </w:tc>
        <w:tc>
          <w:tcPr>
            <w:tcW w:w="54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2022年6月22日-6月23日</w:t>
            </w:r>
          </w:p>
        </w:tc>
        <w:tc>
          <w:tcPr>
            <w:tcW w:w="607" w:type="pct"/>
            <w:vAlign w:val="center"/>
          </w:tcPr>
          <w:p w:rsidR="00DA2A3C" w:rsidRDefault="00DA2A3C" w:rsidP="00841DC2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组长：徐恩民</w:t>
            </w:r>
          </w:p>
          <w:p w:rsidR="00DA2A3C" w:rsidRDefault="00DA2A3C" w:rsidP="00841DC2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组员：刘少宁</w:t>
            </w:r>
          </w:p>
          <w:p w:rsidR="00DA2A3C" w:rsidRDefault="00DA2A3C" w:rsidP="00841DC2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张琦</w:t>
            </w:r>
          </w:p>
          <w:p w:rsidR="00DA2A3C" w:rsidRDefault="00DA2A3C" w:rsidP="00841DC2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DA2A3C" w:rsidRDefault="00DA2A3C" w:rsidP="00841DC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DA2A3C" w:rsidTr="00841DC2">
        <w:trPr>
          <w:trHeight w:val="2075"/>
        </w:trPr>
        <w:tc>
          <w:tcPr>
            <w:tcW w:w="162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09" w:type="pct"/>
            <w:vAlign w:val="center"/>
          </w:tcPr>
          <w:p w:rsidR="00DA2A3C" w:rsidRDefault="00DA2A3C" w:rsidP="00841DC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山东恒冠生物科技有限公司</w:t>
            </w:r>
          </w:p>
        </w:tc>
        <w:tc>
          <w:tcPr>
            <w:tcW w:w="1131" w:type="pct"/>
            <w:vAlign w:val="center"/>
          </w:tcPr>
          <w:p w:rsidR="00DA2A3C" w:rsidRDefault="00DA2A3C" w:rsidP="00841DC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粉剂、口服溶液剂/</w:t>
            </w:r>
            <w:r>
              <w:rPr>
                <w:rStyle w:val="font01"/>
                <w:rFonts w:hint="default"/>
                <w:lang/>
              </w:rPr>
              <w:t>最终灭菌大容量非静脉注射剂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Style w:val="font01"/>
                <w:rFonts w:hint="default"/>
                <w:lang/>
              </w:rPr>
              <w:t>最终灭菌小容量注射剂</w:t>
            </w:r>
          </w:p>
        </w:tc>
        <w:tc>
          <w:tcPr>
            <w:tcW w:w="54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2022年6月23日-6月24日</w:t>
            </w:r>
          </w:p>
        </w:tc>
        <w:tc>
          <w:tcPr>
            <w:tcW w:w="607" w:type="pct"/>
            <w:vAlign w:val="center"/>
          </w:tcPr>
          <w:p w:rsidR="00DA2A3C" w:rsidRDefault="00DA2A3C" w:rsidP="00841DC2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组长：徐恩民</w:t>
            </w:r>
          </w:p>
          <w:p w:rsidR="00DA2A3C" w:rsidRDefault="00DA2A3C" w:rsidP="00841DC2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组员：刘少宁</w:t>
            </w:r>
          </w:p>
          <w:p w:rsidR="00DA2A3C" w:rsidRDefault="00DA2A3C" w:rsidP="00841DC2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张琦</w:t>
            </w:r>
          </w:p>
          <w:p w:rsidR="00DA2A3C" w:rsidRDefault="00DA2A3C" w:rsidP="00841DC2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DA2A3C" w:rsidRDefault="00DA2A3C" w:rsidP="00841DC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DA2A3C" w:rsidTr="00841DC2">
        <w:trPr>
          <w:trHeight w:val="2075"/>
        </w:trPr>
        <w:tc>
          <w:tcPr>
            <w:tcW w:w="162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:rsidR="00DA2A3C" w:rsidRDefault="00DA2A3C" w:rsidP="00841DC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山东博瑞科生物技术有限责任公司</w:t>
            </w:r>
          </w:p>
        </w:tc>
        <w:tc>
          <w:tcPr>
            <w:tcW w:w="1131" w:type="pct"/>
            <w:vAlign w:val="center"/>
          </w:tcPr>
          <w:p w:rsidR="00DA2A3C" w:rsidRDefault="00DA2A3C" w:rsidP="00841DC2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卵黄抗体（含冻干制品）（动态）</w:t>
            </w:r>
          </w:p>
        </w:tc>
        <w:tc>
          <w:tcPr>
            <w:tcW w:w="54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484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DA2A3C" w:rsidRDefault="00DA2A3C" w:rsidP="00841DC2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2022年6月26日</w:t>
            </w:r>
          </w:p>
        </w:tc>
        <w:tc>
          <w:tcPr>
            <w:tcW w:w="607" w:type="pct"/>
            <w:vAlign w:val="center"/>
          </w:tcPr>
          <w:p w:rsidR="00DA2A3C" w:rsidRDefault="00DA2A3C" w:rsidP="00841DC2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组长：杨承槐</w:t>
            </w:r>
          </w:p>
          <w:p w:rsidR="00DA2A3C" w:rsidRDefault="00DA2A3C" w:rsidP="00841DC2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组员：宋亚芬</w:t>
            </w:r>
          </w:p>
          <w:p w:rsidR="00DA2A3C" w:rsidRDefault="00DA2A3C" w:rsidP="00841DC2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李建</w:t>
            </w:r>
          </w:p>
          <w:p w:rsidR="00DA2A3C" w:rsidRDefault="00DA2A3C" w:rsidP="00841DC2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陆庆泉</w:t>
            </w:r>
          </w:p>
          <w:p w:rsidR="00DA2A3C" w:rsidRDefault="00DA2A3C" w:rsidP="00841DC2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齐轶</w:t>
            </w:r>
          </w:p>
        </w:tc>
        <w:tc>
          <w:tcPr>
            <w:tcW w:w="554" w:type="pct"/>
            <w:vAlign w:val="center"/>
          </w:tcPr>
          <w:p w:rsidR="00DA2A3C" w:rsidRDefault="00DA2A3C" w:rsidP="00841DC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远程视频验收</w:t>
            </w:r>
          </w:p>
        </w:tc>
      </w:tr>
    </w:tbl>
    <w:p w:rsidR="0047608C" w:rsidRDefault="0047608C"/>
    <w:sectPr w:rsidR="0047608C">
      <w:pgSz w:w="16838" w:h="11906" w:orient="landscape"/>
      <w:pgMar w:top="1797" w:right="851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A3C"/>
    <w:rsid w:val="0047608C"/>
    <w:rsid w:val="00D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DA2A3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2022-06-28T04:24:00Z</dcterms:created>
  <dcterms:modified xsi:type="dcterms:W3CDTF">2022-06-28T04:24:00Z</dcterms:modified>
</cp:coreProperties>
</file>