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C" w:rsidRDefault="00B91FFC" w:rsidP="00B91FFC">
      <w:pPr>
        <w:pStyle w:val="NormalNormal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附件</w:t>
      </w:r>
    </w:p>
    <w:p w:rsidR="00B91FFC" w:rsidRDefault="00B91FFC" w:rsidP="00B91FFC">
      <w:pPr>
        <w:pStyle w:val="NormalNormal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/>
        </w:rPr>
        <w:t xml:space="preserve"> </w:t>
      </w:r>
    </w:p>
    <w:p w:rsidR="00B91FFC" w:rsidRDefault="00B91FFC" w:rsidP="00B91FFC">
      <w:pPr>
        <w:pStyle w:val="NormalNormal"/>
        <w:autoSpaceDE w:val="0"/>
        <w:spacing w:afterLines="50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  <w:lang/>
        </w:rPr>
        <w:t>第二批省级畜禽核心育种单位名单</w:t>
      </w:r>
    </w:p>
    <w:tbl>
      <w:tblPr>
        <w:tblStyle w:val="NormalTableTableNormal"/>
        <w:tblW w:w="6024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8"/>
        <w:gridCol w:w="5739"/>
        <w:gridCol w:w="2836"/>
      </w:tblGrid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  <w:lang/>
              </w:rPr>
              <w:t>所在地市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  <w:lang/>
              </w:rPr>
              <w:t>企业名称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  <w:lang/>
              </w:rPr>
              <w:t>类 型</w:t>
            </w: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淄博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新希望六和（淄博）农业科技发展有限公司</w:t>
            </w:r>
          </w:p>
        </w:tc>
        <w:tc>
          <w:tcPr>
            <w:tcW w:w="14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省生猪核心育种场</w:t>
            </w: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烟台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山东多康牧业有限公司</w:t>
            </w:r>
          </w:p>
        </w:tc>
        <w:tc>
          <w:tcPr>
            <w:tcW w:w="14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jc w:val="center"/>
              <w:rPr>
                <w:sz w:val="20"/>
                <w:szCs w:val="20"/>
              </w:rPr>
            </w:pP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济南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现代牧业（商河）有限公司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省奶牛核心育种场</w:t>
            </w: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济宁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before="10"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山东金秋农牧科技股份有限公司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省蛋鸡良种</w:t>
            </w:r>
          </w:p>
          <w:p w:rsidR="00B91FFC" w:rsidRDefault="00B91FFC" w:rsidP="00294E7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扩繁推广基地</w:t>
            </w: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日照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山东纪华家禽育种股份有限公司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省肉鸡核心育种场</w:t>
            </w: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济宁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济宁青山羊原种场</w:t>
            </w:r>
          </w:p>
        </w:tc>
        <w:tc>
          <w:tcPr>
            <w:tcW w:w="14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省肉羊核心育种场</w:t>
            </w: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滨州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无棣峰达牧业有限公司</w:t>
            </w:r>
          </w:p>
        </w:tc>
        <w:tc>
          <w:tcPr>
            <w:tcW w:w="14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jc w:val="center"/>
              <w:rPr>
                <w:sz w:val="20"/>
                <w:szCs w:val="20"/>
              </w:rPr>
            </w:pP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威海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威海鼎牛牧业有限公司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省奶山羊核心育种场</w:t>
            </w:r>
          </w:p>
        </w:tc>
      </w:tr>
      <w:tr w:rsidR="00B91FFC" w:rsidTr="00B91FFC">
        <w:trPr>
          <w:trHeight w:hRule="exact" w:val="801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青岛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青岛康大佳牧畜禽良种繁育有限公司</w:t>
            </w:r>
          </w:p>
        </w:tc>
        <w:tc>
          <w:tcPr>
            <w:tcW w:w="14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省兔核心育种场</w:t>
            </w:r>
          </w:p>
        </w:tc>
      </w:tr>
      <w:tr w:rsidR="00B91FFC" w:rsidTr="00B91FFC">
        <w:trPr>
          <w:trHeight w:hRule="exact" w:val="713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枣庄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山东青草源畜牧科技有限公司</w:t>
            </w:r>
          </w:p>
        </w:tc>
        <w:tc>
          <w:tcPr>
            <w:tcW w:w="14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jc w:val="center"/>
              <w:rPr>
                <w:sz w:val="20"/>
                <w:szCs w:val="20"/>
              </w:rPr>
            </w:pPr>
          </w:p>
        </w:tc>
      </w:tr>
      <w:tr w:rsidR="00B91FFC" w:rsidTr="00294E7D">
        <w:trPr>
          <w:trHeight w:hRule="exact" w:val="964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滨州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山东俊驰驴业有限公司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FFC" w:rsidRDefault="00B91FFC" w:rsidP="00294E7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  <w:lang/>
              </w:rPr>
              <w:t>省驴核心育种场</w:t>
            </w:r>
          </w:p>
        </w:tc>
      </w:tr>
    </w:tbl>
    <w:p w:rsidR="004B6664" w:rsidRDefault="004B6664"/>
    <w:sectPr w:rsidR="004B6664" w:rsidSect="004B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FFC"/>
    <w:rsid w:val="004B6664"/>
    <w:rsid w:val="00B9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B91FFC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B91FF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2023-11-16T06:32:00Z</dcterms:created>
  <dcterms:modified xsi:type="dcterms:W3CDTF">2023-11-16T06:32:00Z</dcterms:modified>
</cp:coreProperties>
</file>