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0" w:rsidRDefault="00BE6E80" w:rsidP="00BE6E80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BE6E80" w:rsidRPr="00EA0517" w:rsidRDefault="00BE6E80" w:rsidP="00BE6E80">
      <w:pPr>
        <w:tabs>
          <w:tab w:val="left" w:pos="6840"/>
        </w:tabs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EA0517">
        <w:rPr>
          <w:rFonts w:ascii="方正小标宋简体" w:eastAsia="方正小标宋简体" w:hAnsi="黑体" w:hint="eastAsia"/>
          <w:sz w:val="44"/>
          <w:szCs w:val="44"/>
        </w:rPr>
        <w:t>核发兽药生产许可证和GMP证企业名单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753"/>
        <w:gridCol w:w="4069"/>
        <w:gridCol w:w="2026"/>
        <w:gridCol w:w="1963"/>
        <w:gridCol w:w="1681"/>
        <w:gridCol w:w="1835"/>
        <w:gridCol w:w="1467"/>
      </w:tblGrid>
      <w:tr w:rsidR="00BE6E80" w:rsidTr="00FA5067">
        <w:trPr>
          <w:trHeight w:val="512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山东瑞力生药业股份有限公司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片剂（含中药提取）/颗粒剂（含中药提取）、最终灭菌小容量注射剂（含中药提取）/口服溶液剂（含中药提取）、消毒剂（液体，D级）/外用杀虫剂（液体）、口服酊剂、消毒剂（固体）、中药提取（甘草浸膏、连翘提取物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山东省潍坊市昌乐县五图街道永福路1319号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（2022）兽药GMP证书15094号</w:t>
            </w:r>
          </w:p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兽药生产许可证（2022）15394号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山东兴安动物药业有限公司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(含中药提取)、最终灭菌小容量注射剂（含中药提取）/最终灭菌大容量非静脉注射剂（含中药提取）、口服溶液剂（含中药提取）、消毒剂（固体）/外用杀虫剂（固体）、非氯消毒剂（液体，D级）、中药提取（甘草浸膏、 黄芩提取物、博落回提取物）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山东省昌乐县营丘镇崖头工业园1号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（2022）兽药GMP证书15095号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兽药生产许可证（2022）15083号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</w:p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山东仙普爱瑞科技股份有限公司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粉剂/预混剂、口服溶液剂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山东省高密市柏城工业园1460号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（2022）兽药GMP证书15096号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兽药生产许可证（2022）15328号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4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诸城外贸有限责任公司制药分公司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粉剂/预混剂、口服溶液剂、非氯消毒剂（液体）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山东省潍坊市诸城市东环路31号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（2022）兽药GMP证书15097号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兽药生产许可证（2022）15217号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山东牧德森生物技术有限公司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粉针剂、最终灭菌大容量非静脉注射剂/最终灭菌小容量注射剂（含中药提取)、粉剂/预混剂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山东省菏泽市成武县南鲁集镇国税局南10米路东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（2022）兽药GMP证书15098号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兽药生产许可证（2022）15438号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山东绿州动物药业有限公司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粉剂、口服溶液剂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临沂市沂水县城北工业园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（2022）兽药GMP证书15099号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兽药生产许可证（2022）15267号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山东海利生物制品有限公司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细菌灭活疫苗、细胞培养病毒灭活疫苗（2条）、细胞培养病毒活疫苗（2条）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山东省潍坊市诸城市经济开发区舜耕路177号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（2022）兽药GMP证书15100号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兽药生产许可证（2022）15439号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山东圣旺药业股份有限公司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粉剂/预混剂、散剂（含中药提取物）、最终灭菌小容量注射剂（含中药提取）/口服溶液剂（含中药提取）、消毒剂（液体、D级）、消毒剂（固体）、中药提取物（甘草浸膏、大黄浸膏、连翘浸膏、黄芩提取物）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山东省曲阜市书院工业园圣旺大道6号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（2022）兽药GMP证书15101号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兽药生产许可证（2022）15440号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泰安市山农大药业有限公司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粉剂/预混剂、消毒剂（固体）、消毒剂（液体）/外用杀虫剂（液体）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山东省泰安市泰山区凤台村泰佛路西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（2022）兽药GMP证书15102号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兽药生产许可证（2022）15098号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乐林动物营养保健品（泰安）有限公司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山东省泰安市岱岳区满庄镇金牛山路5号车间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（2022）兽药GMP证书15103号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兽药生产许可证（2022）15386号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潍坊鸿盛生物科技有限公司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粉剂/预混剂、口服溶液剂（含中药提取）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山东省潍坊市坊子区乐山街国药（潍坊）医疗科技产业园17号楼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（2022）兽药GMP证书15104号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兽药生产许可证（2022）15441号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12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德州京信药业有限公司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片剂（含中药提取）/颗粒剂（含中药提取）、最终灭菌大容量静脉注射剂/最终灭菌大容量静脉注射剂（吹灌封）、最终灭菌大容量非静脉注射剂（含中药提取）/最终灭菌小容量注射剂（含中药提取）/口服溶液剂（含中药提取）、粉针剂、口服酊剂（含中药提取）、消毒剂（固体）/外用杀虫剂（固体）、非氯消毒剂（液体，D级)/外用杀虫剂（液体，D级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山东平原经济开发区东区18号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（2022）兽药GMP证书15105号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兽药生产许可证（2022）15346号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BE6E80" w:rsidTr="00FA5067">
        <w:trPr>
          <w:trHeight w:val="2039"/>
          <w:jc w:val="center"/>
        </w:trPr>
        <w:tc>
          <w:tcPr>
            <w:tcW w:w="817" w:type="dxa"/>
            <w:vAlign w:val="center"/>
          </w:tcPr>
          <w:p w:rsidR="00BE6E80" w:rsidRDefault="00BE6E80" w:rsidP="00FA50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13</w:t>
            </w:r>
          </w:p>
        </w:tc>
        <w:tc>
          <w:tcPr>
            <w:tcW w:w="175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山东恒通化工股份有限公司</w:t>
            </w:r>
          </w:p>
        </w:tc>
        <w:tc>
          <w:tcPr>
            <w:tcW w:w="4069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消毒剂原料药（含氯石灰）</w:t>
            </w:r>
          </w:p>
        </w:tc>
        <w:tc>
          <w:tcPr>
            <w:tcW w:w="2026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山东省郯城县人民路327号</w:t>
            </w:r>
          </w:p>
        </w:tc>
        <w:tc>
          <w:tcPr>
            <w:tcW w:w="1963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（2022）兽药GMP证书15106号</w:t>
            </w:r>
          </w:p>
        </w:tc>
        <w:tc>
          <w:tcPr>
            <w:tcW w:w="1681" w:type="dxa"/>
            <w:vAlign w:val="center"/>
          </w:tcPr>
          <w:p w:rsidR="00BE6E80" w:rsidRDefault="00BE6E80" w:rsidP="00FA506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兽药生产许可证（2022）15373号</w:t>
            </w:r>
          </w:p>
        </w:tc>
        <w:tc>
          <w:tcPr>
            <w:tcW w:w="1835" w:type="dxa"/>
            <w:vAlign w:val="center"/>
          </w:tcPr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兽药GMP证书有效期：2027年6月9日</w:t>
            </w: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</w:p>
          <w:p w:rsidR="00BE6E80" w:rsidRDefault="00BE6E80" w:rsidP="00FA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兽药生产许可证有效期：2027年6月9日</w:t>
            </w:r>
          </w:p>
        </w:tc>
        <w:tc>
          <w:tcPr>
            <w:tcW w:w="1467" w:type="dxa"/>
            <w:vAlign w:val="center"/>
          </w:tcPr>
          <w:p w:rsidR="00BE6E80" w:rsidRDefault="00BE6E80" w:rsidP="00FA506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</w:tbl>
    <w:p w:rsidR="00BE6E80" w:rsidRDefault="00BE6E80" w:rsidP="00BE6E80">
      <w:pPr>
        <w:rPr>
          <w:rFonts w:ascii="宋体" w:hAnsi="宋体"/>
          <w:szCs w:val="21"/>
        </w:rPr>
      </w:pPr>
    </w:p>
    <w:p w:rsidR="00BE6E80" w:rsidRDefault="00BE6E80" w:rsidP="00BE6E80"/>
    <w:p w:rsidR="00393761" w:rsidRDefault="00393761"/>
    <w:sectPr w:rsidR="00393761">
      <w:pgSz w:w="16838" w:h="11906" w:orient="landscape"/>
      <w:pgMar w:top="1130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E80"/>
    <w:rsid w:val="00393761"/>
    <w:rsid w:val="00B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2022-06-10T07:49:00Z</dcterms:created>
  <dcterms:modified xsi:type="dcterms:W3CDTF">2022-06-10T07:49:00Z</dcterms:modified>
</cp:coreProperties>
</file>