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ED" w:rsidRDefault="000327ED" w:rsidP="000327ED">
      <w:pPr>
        <w:pStyle w:val="NormalNormal"/>
        <w:jc w:val="left"/>
        <w:rPr>
          <w:rFonts w:ascii="黑体" w:eastAsia="黑体" w:hAnsi="宋体" w:cs="黑体"/>
          <w:sz w:val="32"/>
          <w:szCs w:val="32"/>
          <w:lang/>
        </w:rPr>
      </w:pPr>
      <w:r>
        <w:rPr>
          <w:rFonts w:ascii="黑体" w:eastAsia="黑体" w:hAnsi="宋体" w:cs="黑体"/>
          <w:sz w:val="32"/>
          <w:szCs w:val="32"/>
          <w:lang/>
        </w:rPr>
        <w:t>附件</w:t>
      </w:r>
    </w:p>
    <w:p w:rsidR="000327ED" w:rsidRDefault="000327ED" w:rsidP="000327ED">
      <w:pPr>
        <w:pStyle w:val="NormalNormal"/>
        <w:jc w:val="left"/>
        <w:rPr>
          <w:rFonts w:ascii="黑体" w:eastAsia="黑体" w:hAnsi="宋体" w:cs="黑体"/>
          <w:sz w:val="32"/>
          <w:szCs w:val="32"/>
          <w:lang/>
        </w:rPr>
      </w:pPr>
    </w:p>
    <w:p w:rsidR="000327ED" w:rsidRDefault="000327ED" w:rsidP="000327ED">
      <w:pPr>
        <w:pStyle w:val="NormalNormal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  <w:lang/>
        </w:rPr>
        <w:t xml:space="preserve"> 核发（变更）兽药生产许可证企业名单</w:t>
      </w:r>
    </w:p>
    <w:p w:rsidR="000327ED" w:rsidRDefault="000327ED" w:rsidP="000327ED">
      <w:pPr>
        <w:pStyle w:val="NormalNormal"/>
        <w:jc w:val="left"/>
        <w:rPr>
          <w:rFonts w:ascii="黑体" w:eastAsia="黑体" w:hAnsi="宋体" w:cs="黑体"/>
          <w:sz w:val="32"/>
          <w:szCs w:val="32"/>
          <w:lang/>
        </w:rPr>
      </w:pPr>
    </w:p>
    <w:tbl>
      <w:tblPr>
        <w:tblStyle w:val="NormalTableTableNormal"/>
        <w:tblW w:w="591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1179"/>
        <w:gridCol w:w="3198"/>
        <w:gridCol w:w="2606"/>
        <w:gridCol w:w="1940"/>
        <w:gridCol w:w="1689"/>
        <w:gridCol w:w="2449"/>
        <w:gridCol w:w="1818"/>
      </w:tblGrid>
      <w:tr w:rsidR="000327ED" w:rsidTr="00233F1D">
        <w:trPr>
          <w:trHeight w:val="564"/>
          <w:jc w:val="center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  <w:lang/>
              </w:rPr>
              <w:t>序号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  <w:lang/>
              </w:rPr>
              <w:t>企业名称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  <w:lang/>
              </w:rPr>
              <w:t>生产范围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  <w:lang/>
              </w:rPr>
              <w:t>生产地址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  <w:lang/>
              </w:rPr>
              <w:t>GMP证书号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  <w:lang/>
              </w:rPr>
              <w:t>生产许可证号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  <w:lang/>
              </w:rPr>
              <w:t>有效期至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  <w:lang/>
              </w:rPr>
              <w:t>备注</w:t>
            </w:r>
          </w:p>
        </w:tc>
      </w:tr>
      <w:tr w:rsidR="000327ED" w:rsidTr="00233F1D">
        <w:trPr>
          <w:trHeight w:val="2331"/>
          <w:jc w:val="center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"/>
                <w:sz w:val="21"/>
                <w:szCs w:val="21"/>
                <w:lang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sans-serif" w:eastAsia="sans-serif" w:hAnsi="sans-serif" w:cs="sans-serif"/>
                <w:color w:val="333333"/>
                <w:kern w:val="2"/>
                <w:sz w:val="24"/>
                <w:shd w:val="clear" w:color="auto" w:fill="FFFFFF"/>
                <w:lang/>
              </w:rPr>
              <w:t>潍坊富邦药业有限公司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粉剂/预混剂、散剂、最终灭菌小容量注射剂（含中药提取）/最终灭菌大容量非静脉注射剂、口服溶液剂（含中药提取）、消毒剂（液体，D级）/外用杀虫剂（液体）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lang/>
              </w:rPr>
              <w:t>山东省安丘市青云山南邻（大汶河旅游开发区李家埠</w:t>
            </w:r>
            <w:r>
              <w:rPr>
                <w:rFonts w:eastAsia="宋体"/>
                <w:kern w:val="2"/>
                <w:sz w:val="24"/>
                <w:lang/>
              </w:rPr>
              <w:t>288</w:t>
            </w:r>
            <w:r>
              <w:rPr>
                <w:rFonts w:ascii="宋体" w:eastAsia="宋体" w:hAnsi="宋体" w:cs="宋体" w:hint="eastAsia"/>
                <w:kern w:val="2"/>
                <w:sz w:val="24"/>
                <w:lang/>
              </w:rPr>
              <w:t>号）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（2022）兽药GMP证字15142号</w:t>
            </w:r>
          </w:p>
          <w:p w:rsidR="000327ED" w:rsidRDefault="000327ED" w:rsidP="00233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（2022）兽药生产证字15004号</w:t>
            </w:r>
          </w:p>
          <w:p w:rsidR="000327ED" w:rsidRDefault="000327ED" w:rsidP="00233F1D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lang/>
              </w:rPr>
              <w:t>GMP证书有效期：2027年1月16日</w:t>
            </w:r>
          </w:p>
          <w:p w:rsidR="000327ED" w:rsidRDefault="000327ED" w:rsidP="00233F1D">
            <w:pPr>
              <w:rPr>
                <w:rFonts w:ascii="宋体" w:eastAsia="宋体" w:hAnsi="宋体" w:cs="宋体"/>
                <w:sz w:val="24"/>
              </w:rPr>
            </w:pPr>
          </w:p>
          <w:p w:rsidR="000327ED" w:rsidRDefault="000327ED" w:rsidP="00233F1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lang/>
              </w:rPr>
              <w:t>生产许可证有效期：2027年1月16日</w:t>
            </w:r>
          </w:p>
          <w:p w:rsidR="000327ED" w:rsidRDefault="000327ED" w:rsidP="00233F1D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ED" w:rsidRDefault="000327ED" w:rsidP="00233F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lang/>
              </w:rPr>
              <w:t>变更企业名称</w:t>
            </w:r>
          </w:p>
        </w:tc>
      </w:tr>
    </w:tbl>
    <w:p w:rsidR="007D33E0" w:rsidRDefault="007D33E0"/>
    <w:sectPr w:rsidR="007D33E0" w:rsidSect="002D4A00">
      <w:pgSz w:w="16838" w:h="11906" w:orient="landscape"/>
      <w:pgMar w:top="1440" w:right="2211" w:bottom="1440" w:left="1871" w:header="851" w:footer="992" w:gutter="0"/>
      <w:pgNumType w:fmt="numberInDash"/>
      <w:cols w:space="720"/>
      <w:docGrid w:type="linesAndChars" w:linePitch="579" w:charSpace="556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7ED"/>
    <w:rsid w:val="000327ED"/>
    <w:rsid w:val="007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ormal">
    <w:name w:val="NormalNormal"/>
    <w:qFormat/>
    <w:rsid w:val="000327ED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customStyle="1" w:styleId="NormalTableTableNormal">
    <w:name w:val="Normal TableTableNormal"/>
    <w:semiHidden/>
    <w:rsid w:val="000327E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2024-05-15T02:00:00Z</dcterms:created>
  <dcterms:modified xsi:type="dcterms:W3CDTF">2024-05-15T02:01:00Z</dcterms:modified>
</cp:coreProperties>
</file>