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0A582" w14:textId="77777777" w:rsidR="00FA0299" w:rsidRDefault="00FA0299">
      <w:pPr>
        <w:widowControl/>
        <w:jc w:val="left"/>
        <w:rPr>
          <w:rFonts w:ascii="仿宋_GB2312" w:eastAsia="仿宋_GB2312" w:cs="Times New Roman"/>
          <w:sz w:val="32"/>
          <w:szCs w:val="32"/>
        </w:rPr>
      </w:pPr>
    </w:p>
    <w:p w14:paraId="2DFA2E9D" w14:textId="77777777" w:rsidR="00FA0299" w:rsidRDefault="00010B7A">
      <w:pPr>
        <w:spacing w:line="360" w:lineRule="auto"/>
        <w:jc w:val="center"/>
        <w:rPr>
          <w:rFonts w:eastAsia="黑体" w:cs="Times New Roman"/>
          <w:b/>
          <w:bCs/>
          <w:sz w:val="32"/>
          <w:szCs w:val="32"/>
        </w:rPr>
      </w:pPr>
      <w:r>
        <w:rPr>
          <w:rFonts w:eastAsia="黑体" w:cs="黑体" w:hint="eastAsia"/>
          <w:b/>
          <w:bCs/>
          <w:sz w:val="32"/>
          <w:szCs w:val="32"/>
        </w:rPr>
        <w:t>紧急采购</w:t>
      </w:r>
      <w:r>
        <w:rPr>
          <w:rFonts w:eastAsia="黑体" w:cs="黑体" w:hint="eastAsia"/>
          <w:b/>
          <w:bCs/>
          <w:sz w:val="32"/>
          <w:szCs w:val="32"/>
        </w:rPr>
        <w:t>项目需求和技术方案要求</w:t>
      </w:r>
    </w:p>
    <w:p w14:paraId="71DB1453" w14:textId="77777777" w:rsidR="00FA0299" w:rsidRDefault="00FA0299">
      <w:pPr>
        <w:ind w:firstLineChars="200" w:firstLine="480"/>
        <w:rPr>
          <w:rFonts w:ascii="黑体" w:eastAsia="黑体" w:hAnsi="黑体"/>
          <w:sz w:val="24"/>
        </w:rPr>
      </w:pPr>
    </w:p>
    <w:p w14:paraId="7CA7B0F1" w14:textId="77777777" w:rsidR="00FA0299" w:rsidRDefault="00010B7A">
      <w:pPr>
        <w:ind w:firstLineChars="200" w:firstLine="480"/>
        <w:rPr>
          <w:rFonts w:ascii="黑体" w:eastAsia="黑体" w:hAnsi="黑体"/>
          <w:sz w:val="24"/>
        </w:rPr>
      </w:pPr>
      <w:r>
        <w:rPr>
          <w:rFonts w:ascii="黑体" w:eastAsia="黑体" w:hAnsi="黑体" w:hint="eastAsia"/>
          <w:sz w:val="24"/>
        </w:rPr>
        <w:t>一、项目概况</w:t>
      </w:r>
    </w:p>
    <w:p w14:paraId="483C0EA7"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紧急</w:t>
      </w:r>
      <w:r>
        <w:rPr>
          <w:rFonts w:asciiTheme="minorEastAsia" w:hAnsiTheme="minorEastAsia" w:hint="eastAsia"/>
          <w:sz w:val="24"/>
        </w:rPr>
        <w:t>采购重组禽流感病毒</w:t>
      </w:r>
      <w:r>
        <w:rPr>
          <w:rFonts w:asciiTheme="minorEastAsia" w:hAnsiTheme="minorEastAsia" w:hint="eastAsia"/>
          <w:sz w:val="24"/>
        </w:rPr>
        <w:t>(H5+H7)</w:t>
      </w:r>
      <w:r>
        <w:rPr>
          <w:rFonts w:asciiTheme="minorEastAsia" w:hAnsiTheme="minorEastAsia" w:hint="eastAsia"/>
          <w:sz w:val="24"/>
        </w:rPr>
        <w:t>三价灭活疫苗。</w:t>
      </w:r>
    </w:p>
    <w:p w14:paraId="430AF54F" w14:textId="77777777" w:rsidR="00FA0299" w:rsidRDefault="00010B7A">
      <w:pPr>
        <w:ind w:firstLineChars="200" w:firstLine="480"/>
        <w:rPr>
          <w:rFonts w:ascii="黑体" w:eastAsia="黑体" w:hAnsi="黑体"/>
          <w:sz w:val="24"/>
        </w:rPr>
      </w:pPr>
      <w:r>
        <w:rPr>
          <w:rFonts w:ascii="黑体" w:eastAsia="黑体" w:hAnsi="黑体" w:hint="eastAsia"/>
          <w:sz w:val="24"/>
        </w:rPr>
        <w:t>二、技术要求</w:t>
      </w:r>
    </w:p>
    <w:p w14:paraId="1671ACF8" w14:textId="77777777" w:rsidR="00FA0299" w:rsidRDefault="00010B7A">
      <w:pPr>
        <w:ind w:firstLineChars="196" w:firstLine="470"/>
        <w:rPr>
          <w:rFonts w:asciiTheme="minorEastAsia" w:hAnsiTheme="minorEastAsia"/>
          <w:sz w:val="24"/>
        </w:rPr>
      </w:pPr>
      <w:r>
        <w:rPr>
          <w:rFonts w:asciiTheme="minorEastAsia" w:hAnsiTheme="minorEastAsia" w:hint="eastAsia"/>
          <w:color w:val="000000"/>
          <w:sz w:val="24"/>
        </w:rPr>
        <w:t>本品系用重组禽流感病毒</w:t>
      </w:r>
      <w:r>
        <w:rPr>
          <w:rFonts w:asciiTheme="minorEastAsia" w:hAnsiTheme="minorEastAsia" w:hint="eastAsia"/>
          <w:color w:val="000000"/>
          <w:sz w:val="24"/>
        </w:rPr>
        <w:t>H5</w:t>
      </w:r>
      <w:r>
        <w:rPr>
          <w:rFonts w:asciiTheme="minorEastAsia" w:hAnsiTheme="minorEastAsia" w:hint="eastAsia"/>
          <w:color w:val="000000"/>
          <w:sz w:val="24"/>
        </w:rPr>
        <w:t>亚型的指定毒株和</w:t>
      </w:r>
      <w:r>
        <w:rPr>
          <w:rFonts w:asciiTheme="minorEastAsia" w:hAnsiTheme="minorEastAsia" w:hint="eastAsia"/>
          <w:color w:val="000000"/>
          <w:sz w:val="24"/>
        </w:rPr>
        <w:t>H7N9</w:t>
      </w:r>
      <w:r>
        <w:rPr>
          <w:rFonts w:asciiTheme="minorEastAsia" w:hAnsiTheme="minorEastAsia" w:hint="eastAsia"/>
          <w:color w:val="000000"/>
          <w:sz w:val="24"/>
        </w:rPr>
        <w:t>亚型的指定毒株分别接种</w:t>
      </w:r>
      <w:proofErr w:type="gramStart"/>
      <w:r>
        <w:rPr>
          <w:rFonts w:asciiTheme="minorEastAsia" w:hAnsiTheme="minorEastAsia" w:hint="eastAsia"/>
          <w:color w:val="000000"/>
          <w:sz w:val="24"/>
        </w:rPr>
        <w:t>易感鸡胚</w:t>
      </w:r>
      <w:proofErr w:type="gramEnd"/>
      <w:r>
        <w:rPr>
          <w:rFonts w:asciiTheme="minorEastAsia" w:hAnsiTheme="minorEastAsia" w:hint="eastAsia"/>
          <w:color w:val="000000"/>
          <w:sz w:val="24"/>
        </w:rPr>
        <w:t>或细胞培养，收获</w:t>
      </w:r>
      <w:proofErr w:type="gramStart"/>
      <w:r>
        <w:rPr>
          <w:rFonts w:asciiTheme="minorEastAsia" w:hAnsiTheme="minorEastAsia" w:hint="eastAsia"/>
          <w:color w:val="000000"/>
          <w:sz w:val="24"/>
        </w:rPr>
        <w:t>感染胚液或</w:t>
      </w:r>
      <w:proofErr w:type="gramEnd"/>
      <w:r>
        <w:rPr>
          <w:rFonts w:asciiTheme="minorEastAsia" w:hAnsiTheme="minorEastAsia" w:hint="eastAsia"/>
          <w:color w:val="000000"/>
          <w:sz w:val="24"/>
        </w:rPr>
        <w:t>感染细胞液，经浓缩、甲醛灭活后，加矿物油佐剂混合乳化制成。</w:t>
      </w:r>
      <w:r>
        <w:rPr>
          <w:rFonts w:asciiTheme="minorEastAsia" w:hAnsiTheme="minorEastAsia" w:hint="eastAsia"/>
          <w:sz w:val="24"/>
        </w:rPr>
        <w:t>用于预防由</w:t>
      </w:r>
      <w:r>
        <w:rPr>
          <w:rFonts w:asciiTheme="minorEastAsia" w:hAnsiTheme="minorEastAsia" w:hint="eastAsia"/>
          <w:sz w:val="24"/>
        </w:rPr>
        <w:t>H5</w:t>
      </w:r>
      <w:r>
        <w:rPr>
          <w:rFonts w:asciiTheme="minorEastAsia" w:hAnsiTheme="minorEastAsia" w:hint="eastAsia"/>
          <w:sz w:val="24"/>
        </w:rPr>
        <w:t>亚型和</w:t>
      </w:r>
      <w:r>
        <w:rPr>
          <w:rFonts w:asciiTheme="minorEastAsia" w:hAnsiTheme="minorEastAsia" w:hint="eastAsia"/>
          <w:sz w:val="24"/>
        </w:rPr>
        <w:t>H7</w:t>
      </w:r>
      <w:r>
        <w:rPr>
          <w:rFonts w:asciiTheme="minorEastAsia" w:hAnsiTheme="minorEastAsia" w:hint="eastAsia"/>
          <w:sz w:val="24"/>
        </w:rPr>
        <w:t>亚型禽流感病毒引起的禽流感。</w:t>
      </w:r>
    </w:p>
    <w:p w14:paraId="220574B2" w14:textId="77777777" w:rsidR="00FA0299" w:rsidRDefault="00010B7A">
      <w:pPr>
        <w:ind w:firstLineChars="200" w:firstLine="482"/>
        <w:rPr>
          <w:rFonts w:asciiTheme="minorEastAsia" w:hAnsiTheme="minorEastAsia"/>
          <w:b/>
          <w:color w:val="000000"/>
          <w:sz w:val="24"/>
        </w:rPr>
      </w:pPr>
      <w:r>
        <w:rPr>
          <w:rFonts w:asciiTheme="minorEastAsia" w:hAnsiTheme="minorEastAsia" w:hint="eastAsia"/>
          <w:b/>
          <w:color w:val="000000"/>
          <w:sz w:val="24"/>
        </w:rPr>
        <w:t>【性状】</w:t>
      </w:r>
    </w:p>
    <w:p w14:paraId="465A98E5"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bCs/>
          <w:color w:val="000000"/>
          <w:sz w:val="24"/>
        </w:rPr>
        <w:t>外观：</w:t>
      </w:r>
      <w:r>
        <w:rPr>
          <w:rFonts w:asciiTheme="minorEastAsia" w:hAnsiTheme="minorEastAsia" w:hint="eastAsia"/>
          <w:color w:val="000000"/>
          <w:sz w:val="24"/>
        </w:rPr>
        <w:t>乳白色均匀乳剂。</w:t>
      </w:r>
    </w:p>
    <w:p w14:paraId="1CA866EE"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bCs/>
          <w:color w:val="000000"/>
          <w:sz w:val="24"/>
        </w:rPr>
        <w:t>剂型：</w:t>
      </w:r>
      <w:r>
        <w:rPr>
          <w:rFonts w:asciiTheme="minorEastAsia" w:hAnsiTheme="minorEastAsia" w:hint="eastAsia"/>
          <w:color w:val="000000"/>
          <w:sz w:val="24"/>
        </w:rPr>
        <w:t>油包水型。取</w:t>
      </w:r>
      <w:proofErr w:type="gramStart"/>
      <w:r>
        <w:rPr>
          <w:rFonts w:asciiTheme="minorEastAsia" w:hAnsiTheme="minorEastAsia" w:hint="eastAsia"/>
          <w:color w:val="000000"/>
          <w:sz w:val="24"/>
        </w:rPr>
        <w:t>一</w:t>
      </w:r>
      <w:proofErr w:type="gramEnd"/>
      <w:r>
        <w:rPr>
          <w:rFonts w:asciiTheme="minorEastAsia" w:hAnsiTheme="minorEastAsia" w:hint="eastAsia"/>
          <w:color w:val="000000"/>
          <w:sz w:val="24"/>
        </w:rPr>
        <w:t>清洁吸管，吸取少量疫苗滴于冷水中，应呈油滴状不扩散。</w:t>
      </w:r>
    </w:p>
    <w:p w14:paraId="038174DB"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bCs/>
          <w:color w:val="000000"/>
          <w:sz w:val="24"/>
        </w:rPr>
        <w:t>稳定性：</w:t>
      </w:r>
      <w:r>
        <w:rPr>
          <w:rFonts w:asciiTheme="minorEastAsia" w:hAnsiTheme="minorEastAsia" w:hint="eastAsia"/>
          <w:color w:val="000000"/>
          <w:sz w:val="24"/>
        </w:rPr>
        <w:t>吸取疫苗</w:t>
      </w:r>
      <w:r>
        <w:rPr>
          <w:rFonts w:asciiTheme="minorEastAsia" w:hAnsiTheme="minorEastAsia" w:hint="eastAsia"/>
          <w:color w:val="000000"/>
          <w:sz w:val="24"/>
        </w:rPr>
        <w:t>10ml</w:t>
      </w:r>
      <w:r>
        <w:rPr>
          <w:rFonts w:asciiTheme="minorEastAsia" w:hAnsiTheme="minorEastAsia" w:hint="eastAsia"/>
          <w:color w:val="000000"/>
          <w:sz w:val="24"/>
        </w:rPr>
        <w:t>加入离心管中，以</w:t>
      </w:r>
      <w:r>
        <w:rPr>
          <w:rFonts w:asciiTheme="minorEastAsia" w:hAnsiTheme="minorEastAsia" w:hint="eastAsia"/>
          <w:color w:val="000000"/>
          <w:sz w:val="24"/>
        </w:rPr>
        <w:t>3000r/min</w:t>
      </w:r>
      <w:r>
        <w:rPr>
          <w:rFonts w:asciiTheme="minorEastAsia" w:hAnsiTheme="minorEastAsia" w:hint="eastAsia"/>
          <w:color w:val="000000"/>
          <w:sz w:val="24"/>
        </w:rPr>
        <w:t>离心</w:t>
      </w:r>
      <w:r>
        <w:rPr>
          <w:rFonts w:asciiTheme="minorEastAsia" w:hAnsiTheme="minorEastAsia" w:hint="eastAsia"/>
          <w:color w:val="000000"/>
          <w:sz w:val="24"/>
        </w:rPr>
        <w:t>15</w:t>
      </w:r>
      <w:r>
        <w:rPr>
          <w:rFonts w:asciiTheme="minorEastAsia" w:hAnsiTheme="minorEastAsia" w:hint="eastAsia"/>
          <w:color w:val="000000"/>
          <w:sz w:val="24"/>
        </w:rPr>
        <w:t>分钟，</w:t>
      </w:r>
      <w:proofErr w:type="gramStart"/>
      <w:r>
        <w:rPr>
          <w:rFonts w:asciiTheme="minorEastAsia" w:hAnsiTheme="minorEastAsia" w:hint="eastAsia"/>
          <w:color w:val="000000"/>
          <w:sz w:val="24"/>
        </w:rPr>
        <w:t>管底析出</w:t>
      </w:r>
      <w:proofErr w:type="gramEnd"/>
      <w:r>
        <w:rPr>
          <w:rFonts w:asciiTheme="minorEastAsia" w:hAnsiTheme="minorEastAsia" w:hint="eastAsia"/>
          <w:color w:val="000000"/>
          <w:sz w:val="24"/>
        </w:rPr>
        <w:t>的</w:t>
      </w:r>
      <w:proofErr w:type="gramStart"/>
      <w:r>
        <w:rPr>
          <w:rFonts w:asciiTheme="minorEastAsia" w:hAnsiTheme="minorEastAsia" w:hint="eastAsia"/>
          <w:color w:val="000000"/>
          <w:sz w:val="24"/>
        </w:rPr>
        <w:t>水相应</w:t>
      </w:r>
      <w:proofErr w:type="gramEnd"/>
      <w:r>
        <w:rPr>
          <w:rFonts w:asciiTheme="minorEastAsia" w:hAnsiTheme="minorEastAsia" w:hint="eastAsia"/>
          <w:color w:val="000000"/>
          <w:sz w:val="24"/>
        </w:rPr>
        <w:t>不超过</w:t>
      </w:r>
      <w:r>
        <w:rPr>
          <w:rFonts w:asciiTheme="minorEastAsia" w:hAnsiTheme="minorEastAsia" w:hint="eastAsia"/>
          <w:color w:val="000000"/>
          <w:sz w:val="24"/>
        </w:rPr>
        <w:t>0.5ml</w:t>
      </w:r>
      <w:r>
        <w:rPr>
          <w:rFonts w:asciiTheme="minorEastAsia" w:hAnsiTheme="minorEastAsia" w:hint="eastAsia"/>
          <w:color w:val="000000"/>
          <w:sz w:val="24"/>
        </w:rPr>
        <w:t>。</w:t>
      </w:r>
    </w:p>
    <w:p w14:paraId="186CB879"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bCs/>
          <w:color w:val="000000"/>
          <w:sz w:val="24"/>
        </w:rPr>
        <w:t>黏度：</w:t>
      </w:r>
      <w:r>
        <w:rPr>
          <w:rFonts w:asciiTheme="minorEastAsia" w:hAnsiTheme="minorEastAsia" w:hint="eastAsia"/>
          <w:color w:val="000000"/>
          <w:sz w:val="24"/>
        </w:rPr>
        <w:t>按现行《中国兽药典》附录进行测定，应符合规定。</w:t>
      </w:r>
    </w:p>
    <w:p w14:paraId="1DEDB54D"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color w:val="000000"/>
          <w:sz w:val="24"/>
        </w:rPr>
        <w:t>【装量检查】</w:t>
      </w:r>
      <w:r>
        <w:rPr>
          <w:rFonts w:asciiTheme="minorEastAsia" w:hAnsiTheme="minorEastAsia" w:hint="eastAsia"/>
          <w:color w:val="000000"/>
          <w:sz w:val="24"/>
        </w:rPr>
        <w:t>按现行《中国</w:t>
      </w:r>
      <w:r>
        <w:rPr>
          <w:rFonts w:asciiTheme="minorEastAsia" w:hAnsiTheme="minorEastAsia" w:hint="eastAsia"/>
          <w:color w:val="000000"/>
          <w:sz w:val="24"/>
        </w:rPr>
        <w:t>兽药典》附录进行测定，应符合规定。</w:t>
      </w:r>
    </w:p>
    <w:p w14:paraId="43511F6B"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【无菌检验】</w:t>
      </w:r>
      <w:r>
        <w:rPr>
          <w:rFonts w:asciiTheme="minorEastAsia" w:hAnsiTheme="minorEastAsia" w:hint="eastAsia"/>
          <w:color w:val="000000"/>
          <w:sz w:val="24"/>
        </w:rPr>
        <w:t>按现行《中国兽药典》附录进行测定，应无菌生长。</w:t>
      </w:r>
    </w:p>
    <w:p w14:paraId="1A2F1A8C"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【安全检验】</w:t>
      </w:r>
      <w:r>
        <w:rPr>
          <w:rFonts w:asciiTheme="minorEastAsia" w:hAnsiTheme="minorEastAsia" w:hint="eastAsia"/>
          <w:color w:val="000000"/>
          <w:sz w:val="24"/>
        </w:rPr>
        <w:t>用</w:t>
      </w:r>
      <w:r>
        <w:rPr>
          <w:rFonts w:asciiTheme="minorEastAsia" w:hAnsiTheme="minorEastAsia" w:hint="eastAsia"/>
          <w:color w:val="000000"/>
          <w:sz w:val="24"/>
        </w:rPr>
        <w:t>3</w:t>
      </w:r>
      <w:r>
        <w:rPr>
          <w:rFonts w:asciiTheme="minorEastAsia" w:hAnsiTheme="minorEastAsia" w:hint="eastAsia"/>
          <w:color w:val="000000"/>
          <w:sz w:val="24"/>
        </w:rPr>
        <w:t>～</w:t>
      </w:r>
      <w:r>
        <w:rPr>
          <w:rFonts w:asciiTheme="minorEastAsia" w:hAnsiTheme="minorEastAsia" w:hint="eastAsia"/>
          <w:color w:val="000000"/>
          <w:sz w:val="24"/>
        </w:rPr>
        <w:t>4</w:t>
      </w:r>
      <w:r>
        <w:rPr>
          <w:rFonts w:asciiTheme="minorEastAsia" w:hAnsiTheme="minorEastAsia" w:hint="eastAsia"/>
          <w:color w:val="000000"/>
          <w:sz w:val="24"/>
        </w:rPr>
        <w:t>周</w:t>
      </w:r>
      <w:proofErr w:type="gramStart"/>
      <w:r>
        <w:rPr>
          <w:rFonts w:asciiTheme="minorEastAsia" w:hAnsiTheme="minorEastAsia" w:hint="eastAsia"/>
          <w:color w:val="000000"/>
          <w:sz w:val="24"/>
        </w:rPr>
        <w:t>龄</w:t>
      </w:r>
      <w:proofErr w:type="gramEnd"/>
      <w:r>
        <w:rPr>
          <w:rFonts w:asciiTheme="minorEastAsia" w:hAnsiTheme="minorEastAsia" w:hint="eastAsia"/>
          <w:color w:val="000000"/>
          <w:sz w:val="24"/>
        </w:rPr>
        <w:t>SPF</w:t>
      </w:r>
      <w:r>
        <w:rPr>
          <w:rFonts w:asciiTheme="minorEastAsia" w:hAnsiTheme="minorEastAsia" w:hint="eastAsia"/>
          <w:color w:val="000000"/>
          <w:sz w:val="24"/>
        </w:rPr>
        <w:t>鸡</w:t>
      </w:r>
      <w:r>
        <w:rPr>
          <w:rFonts w:asciiTheme="minorEastAsia" w:hAnsiTheme="minorEastAsia" w:hint="eastAsia"/>
          <w:color w:val="000000"/>
          <w:sz w:val="24"/>
        </w:rPr>
        <w:t>10</w:t>
      </w:r>
      <w:r>
        <w:rPr>
          <w:rFonts w:asciiTheme="minorEastAsia" w:hAnsiTheme="minorEastAsia" w:hint="eastAsia"/>
          <w:color w:val="000000"/>
          <w:sz w:val="24"/>
        </w:rPr>
        <w:t>只，各颈部皮下或胸部肌肉注射疫苗</w:t>
      </w:r>
      <w:r>
        <w:rPr>
          <w:rFonts w:asciiTheme="minorEastAsia" w:hAnsiTheme="minorEastAsia" w:hint="eastAsia"/>
          <w:color w:val="000000"/>
          <w:sz w:val="24"/>
        </w:rPr>
        <w:t>2.0ml</w:t>
      </w:r>
      <w:r>
        <w:rPr>
          <w:rFonts w:asciiTheme="minorEastAsia" w:hAnsiTheme="minorEastAsia" w:hint="eastAsia"/>
          <w:color w:val="000000"/>
          <w:sz w:val="24"/>
        </w:rPr>
        <w:t>，连续观察</w:t>
      </w:r>
      <w:r>
        <w:rPr>
          <w:rFonts w:asciiTheme="minorEastAsia" w:hAnsiTheme="minorEastAsia" w:hint="eastAsia"/>
          <w:color w:val="000000"/>
          <w:sz w:val="24"/>
        </w:rPr>
        <w:t>14</w:t>
      </w:r>
      <w:r>
        <w:rPr>
          <w:rFonts w:asciiTheme="minorEastAsia" w:hAnsiTheme="minorEastAsia" w:hint="eastAsia"/>
          <w:color w:val="000000"/>
          <w:sz w:val="24"/>
        </w:rPr>
        <w:t>日，应全部健活，且不出现因疫苗引起的局部或全身不良反应。</w:t>
      </w:r>
    </w:p>
    <w:p w14:paraId="1C1A3C10"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【效力检验】</w:t>
      </w:r>
      <w:r>
        <w:rPr>
          <w:rFonts w:asciiTheme="minorEastAsia" w:hAnsiTheme="minorEastAsia" w:hint="eastAsia"/>
          <w:color w:val="000000"/>
          <w:sz w:val="24"/>
        </w:rPr>
        <w:t>下列方法任择其一。</w:t>
      </w:r>
    </w:p>
    <w:p w14:paraId="357EE510" w14:textId="77777777" w:rsidR="00FA0299" w:rsidRDefault="00010B7A">
      <w:pPr>
        <w:ind w:firstLineChars="200" w:firstLine="480"/>
        <w:rPr>
          <w:rFonts w:asciiTheme="minorEastAsia" w:hAnsiTheme="minorEastAsia"/>
          <w:color w:val="000000"/>
          <w:sz w:val="24"/>
        </w:rPr>
      </w:pPr>
      <w:r>
        <w:rPr>
          <w:rFonts w:asciiTheme="minorEastAsia" w:hAnsiTheme="minorEastAsia" w:hint="eastAsia"/>
          <w:color w:val="000000"/>
          <w:sz w:val="24"/>
        </w:rPr>
        <w:t>（</w:t>
      </w:r>
      <w:r>
        <w:rPr>
          <w:rFonts w:asciiTheme="minorEastAsia" w:hAnsiTheme="minorEastAsia" w:hint="eastAsia"/>
          <w:color w:val="000000"/>
          <w:sz w:val="24"/>
        </w:rPr>
        <w:t>1</w:t>
      </w:r>
      <w:r>
        <w:rPr>
          <w:rFonts w:asciiTheme="minorEastAsia" w:hAnsiTheme="minorEastAsia" w:hint="eastAsia"/>
          <w:color w:val="000000"/>
          <w:sz w:val="24"/>
        </w:rPr>
        <w:t>）血清学方法：用</w:t>
      </w:r>
      <w:r>
        <w:rPr>
          <w:rFonts w:asciiTheme="minorEastAsia" w:hAnsiTheme="minorEastAsia" w:hint="eastAsia"/>
          <w:color w:val="000000"/>
          <w:sz w:val="24"/>
        </w:rPr>
        <w:t>3</w:t>
      </w:r>
      <w:r>
        <w:rPr>
          <w:rFonts w:asciiTheme="minorEastAsia" w:hAnsiTheme="minorEastAsia" w:hint="eastAsia"/>
          <w:color w:val="000000"/>
          <w:sz w:val="24"/>
        </w:rPr>
        <w:t>～</w:t>
      </w:r>
      <w:r>
        <w:rPr>
          <w:rFonts w:asciiTheme="minorEastAsia" w:hAnsiTheme="minorEastAsia" w:hint="eastAsia"/>
          <w:color w:val="000000"/>
          <w:sz w:val="24"/>
        </w:rPr>
        <w:t>4</w:t>
      </w:r>
      <w:r>
        <w:rPr>
          <w:rFonts w:asciiTheme="minorEastAsia" w:hAnsiTheme="minorEastAsia" w:hint="eastAsia"/>
          <w:color w:val="000000"/>
          <w:sz w:val="24"/>
        </w:rPr>
        <w:t>周</w:t>
      </w:r>
      <w:proofErr w:type="gramStart"/>
      <w:r>
        <w:rPr>
          <w:rFonts w:asciiTheme="minorEastAsia" w:hAnsiTheme="minorEastAsia" w:hint="eastAsia"/>
          <w:color w:val="000000"/>
          <w:sz w:val="24"/>
        </w:rPr>
        <w:t>龄</w:t>
      </w:r>
      <w:proofErr w:type="gramEnd"/>
      <w:r>
        <w:rPr>
          <w:rFonts w:asciiTheme="minorEastAsia" w:hAnsiTheme="minorEastAsia" w:hint="eastAsia"/>
          <w:color w:val="000000"/>
          <w:sz w:val="24"/>
        </w:rPr>
        <w:t>SPF</w:t>
      </w:r>
      <w:r>
        <w:rPr>
          <w:rFonts w:asciiTheme="minorEastAsia" w:hAnsiTheme="minorEastAsia" w:hint="eastAsia"/>
          <w:color w:val="000000"/>
          <w:sz w:val="24"/>
        </w:rPr>
        <w:t>鸡</w:t>
      </w:r>
      <w:r>
        <w:rPr>
          <w:rFonts w:asciiTheme="minorEastAsia" w:hAnsiTheme="minorEastAsia" w:hint="eastAsia"/>
          <w:color w:val="000000"/>
          <w:sz w:val="24"/>
        </w:rPr>
        <w:t>10</w:t>
      </w:r>
      <w:r>
        <w:rPr>
          <w:rFonts w:asciiTheme="minorEastAsia" w:hAnsiTheme="minorEastAsia" w:hint="eastAsia"/>
          <w:color w:val="000000"/>
          <w:sz w:val="24"/>
        </w:rPr>
        <w:t>只，每只颈部皮下或胸部肌肉注射疫苗</w:t>
      </w:r>
      <w:r>
        <w:rPr>
          <w:rFonts w:asciiTheme="minorEastAsia" w:hAnsiTheme="minorEastAsia" w:hint="eastAsia"/>
          <w:color w:val="000000"/>
          <w:sz w:val="24"/>
        </w:rPr>
        <w:t>0.3ml</w:t>
      </w:r>
      <w:r>
        <w:rPr>
          <w:rFonts w:asciiTheme="minorEastAsia" w:hAnsiTheme="minorEastAsia" w:hint="eastAsia"/>
          <w:color w:val="000000"/>
          <w:sz w:val="24"/>
        </w:rPr>
        <w:t>。</w:t>
      </w:r>
      <w:r>
        <w:rPr>
          <w:rFonts w:asciiTheme="minorEastAsia" w:hAnsiTheme="minorEastAsia" w:hint="eastAsia"/>
          <w:color w:val="000000"/>
          <w:sz w:val="24"/>
        </w:rPr>
        <w:t>21</w:t>
      </w:r>
      <w:r>
        <w:rPr>
          <w:rFonts w:asciiTheme="minorEastAsia" w:hAnsiTheme="minorEastAsia" w:hint="eastAsia"/>
          <w:color w:val="000000"/>
          <w:sz w:val="24"/>
        </w:rPr>
        <w:t>日后，连同对照鸡</w:t>
      </w:r>
      <w:r>
        <w:rPr>
          <w:rFonts w:asciiTheme="minorEastAsia" w:hAnsiTheme="minorEastAsia" w:hint="eastAsia"/>
          <w:color w:val="000000"/>
          <w:sz w:val="24"/>
        </w:rPr>
        <w:t>5</w:t>
      </w:r>
      <w:r>
        <w:rPr>
          <w:rFonts w:asciiTheme="minorEastAsia" w:hAnsiTheme="minorEastAsia" w:hint="eastAsia"/>
          <w:color w:val="000000"/>
          <w:sz w:val="24"/>
        </w:rPr>
        <w:t>只，分别采血，分离血清，分别用国家禽流感参考实验室提供的禽流感病毒</w:t>
      </w:r>
      <w:r>
        <w:rPr>
          <w:rFonts w:asciiTheme="minorEastAsia" w:hAnsiTheme="minorEastAsia" w:hint="eastAsia"/>
          <w:color w:val="000000"/>
          <w:sz w:val="24"/>
        </w:rPr>
        <w:t>H5</w:t>
      </w:r>
      <w:r>
        <w:rPr>
          <w:rFonts w:asciiTheme="minorEastAsia" w:hAnsiTheme="minorEastAsia" w:hint="eastAsia"/>
          <w:color w:val="000000"/>
          <w:sz w:val="24"/>
        </w:rPr>
        <w:t>亚型指定毒株、</w:t>
      </w:r>
      <w:r>
        <w:rPr>
          <w:rFonts w:asciiTheme="minorEastAsia" w:hAnsiTheme="minorEastAsia" w:hint="eastAsia"/>
          <w:color w:val="000000"/>
          <w:sz w:val="24"/>
        </w:rPr>
        <w:t>H7</w:t>
      </w:r>
      <w:r>
        <w:rPr>
          <w:rFonts w:asciiTheme="minorEastAsia" w:hAnsiTheme="minorEastAsia" w:hint="eastAsia"/>
          <w:color w:val="000000"/>
          <w:sz w:val="24"/>
        </w:rPr>
        <w:t>亚型指定毒株抗原测定</w:t>
      </w:r>
      <w:r>
        <w:rPr>
          <w:rFonts w:asciiTheme="minorEastAsia" w:hAnsiTheme="minorEastAsia" w:hint="eastAsia"/>
          <w:color w:val="000000"/>
          <w:sz w:val="24"/>
        </w:rPr>
        <w:t>HI</w:t>
      </w:r>
      <w:r>
        <w:rPr>
          <w:rFonts w:asciiTheme="minorEastAsia" w:hAnsiTheme="minorEastAsia" w:hint="eastAsia"/>
          <w:color w:val="000000"/>
          <w:sz w:val="24"/>
        </w:rPr>
        <w:t>抗体。对照鸡</w:t>
      </w:r>
      <w:r>
        <w:rPr>
          <w:rFonts w:asciiTheme="minorEastAsia" w:hAnsiTheme="minorEastAsia" w:hint="eastAsia"/>
          <w:color w:val="000000"/>
          <w:sz w:val="24"/>
        </w:rPr>
        <w:t>HI</w:t>
      </w:r>
      <w:r>
        <w:rPr>
          <w:rFonts w:asciiTheme="minorEastAsia" w:hAnsiTheme="minorEastAsia" w:hint="eastAsia"/>
          <w:color w:val="000000"/>
          <w:sz w:val="24"/>
        </w:rPr>
        <w:t>抗体效价均应不高于</w:t>
      </w:r>
      <w:r>
        <w:rPr>
          <w:rFonts w:asciiTheme="minorEastAsia" w:hAnsiTheme="minorEastAsia" w:hint="eastAsia"/>
          <w:color w:val="000000"/>
          <w:sz w:val="24"/>
        </w:rPr>
        <w:t>1:4</w:t>
      </w:r>
      <w:r>
        <w:rPr>
          <w:rFonts w:asciiTheme="minorEastAsia" w:hAnsiTheme="minorEastAsia" w:hint="eastAsia"/>
          <w:color w:val="000000"/>
          <w:sz w:val="24"/>
        </w:rPr>
        <w:t>，免疫鸡禽流感</w:t>
      </w:r>
      <w:r>
        <w:rPr>
          <w:rFonts w:asciiTheme="minorEastAsia" w:hAnsiTheme="minorEastAsia" w:hint="eastAsia"/>
          <w:color w:val="000000"/>
          <w:sz w:val="24"/>
        </w:rPr>
        <w:t>H5</w:t>
      </w:r>
      <w:r>
        <w:rPr>
          <w:rFonts w:asciiTheme="minorEastAsia" w:hAnsiTheme="minorEastAsia" w:hint="eastAsia"/>
          <w:color w:val="000000"/>
          <w:sz w:val="24"/>
        </w:rPr>
        <w:t>亚型指定毒株、</w:t>
      </w:r>
      <w:r>
        <w:rPr>
          <w:rFonts w:asciiTheme="minorEastAsia" w:hAnsiTheme="minorEastAsia" w:hint="eastAsia"/>
          <w:color w:val="000000"/>
          <w:sz w:val="24"/>
        </w:rPr>
        <w:t>H7</w:t>
      </w:r>
      <w:r>
        <w:rPr>
          <w:rFonts w:asciiTheme="minorEastAsia" w:hAnsiTheme="minorEastAsia" w:hint="eastAsia"/>
          <w:color w:val="000000"/>
          <w:sz w:val="24"/>
        </w:rPr>
        <w:t>亚型指定毒株</w:t>
      </w:r>
      <w:r>
        <w:rPr>
          <w:rFonts w:asciiTheme="minorEastAsia" w:hAnsiTheme="minorEastAsia" w:hint="eastAsia"/>
          <w:color w:val="000000"/>
          <w:sz w:val="24"/>
        </w:rPr>
        <w:t>HI</w:t>
      </w:r>
      <w:r>
        <w:rPr>
          <w:rFonts w:asciiTheme="minorEastAsia" w:hAnsiTheme="minorEastAsia" w:hint="eastAsia"/>
          <w:color w:val="000000"/>
          <w:sz w:val="24"/>
        </w:rPr>
        <w:t>抗体效价几何平均值</w:t>
      </w:r>
      <w:r>
        <w:rPr>
          <w:rFonts w:asciiTheme="minorEastAsia" w:hAnsiTheme="minorEastAsia" w:hint="eastAsia"/>
          <w:color w:val="000000"/>
          <w:sz w:val="24"/>
        </w:rPr>
        <w:t>(GMT)</w:t>
      </w:r>
      <w:r>
        <w:rPr>
          <w:rFonts w:asciiTheme="minorEastAsia" w:hAnsiTheme="minorEastAsia" w:hint="eastAsia"/>
          <w:color w:val="000000"/>
          <w:sz w:val="24"/>
        </w:rPr>
        <w:t>均应不低于</w:t>
      </w:r>
      <w:r>
        <w:rPr>
          <w:rFonts w:asciiTheme="minorEastAsia" w:hAnsiTheme="minorEastAsia" w:hint="eastAsia"/>
          <w:color w:val="000000"/>
          <w:sz w:val="24"/>
        </w:rPr>
        <w:t>1:64</w:t>
      </w:r>
      <w:r>
        <w:rPr>
          <w:rFonts w:asciiTheme="minorEastAsia" w:hAnsiTheme="minorEastAsia" w:hint="eastAsia"/>
          <w:color w:val="000000"/>
          <w:sz w:val="24"/>
        </w:rPr>
        <w:t>。</w:t>
      </w:r>
    </w:p>
    <w:p w14:paraId="602679F1" w14:textId="77777777" w:rsidR="00FA0299" w:rsidRDefault="00010B7A">
      <w:pPr>
        <w:ind w:firstLineChars="200" w:firstLine="480"/>
        <w:rPr>
          <w:rFonts w:asciiTheme="minorEastAsia" w:hAnsiTheme="minorEastAsia"/>
          <w:color w:val="000000"/>
          <w:sz w:val="24"/>
        </w:rPr>
      </w:pPr>
      <w:r>
        <w:rPr>
          <w:rFonts w:asciiTheme="minorEastAsia" w:hAnsiTheme="minorEastAsia" w:hint="eastAsia"/>
          <w:color w:val="000000"/>
          <w:sz w:val="24"/>
        </w:rPr>
        <w:t>（</w:t>
      </w:r>
      <w:r>
        <w:rPr>
          <w:rFonts w:asciiTheme="minorEastAsia" w:hAnsiTheme="minorEastAsia" w:hint="eastAsia"/>
          <w:color w:val="000000"/>
          <w:sz w:val="24"/>
        </w:rPr>
        <w:t>2</w:t>
      </w:r>
      <w:r>
        <w:rPr>
          <w:rFonts w:asciiTheme="minorEastAsia" w:hAnsiTheme="minorEastAsia" w:hint="eastAsia"/>
          <w:color w:val="000000"/>
          <w:sz w:val="24"/>
        </w:rPr>
        <w:t>）免疫攻毒法：用</w:t>
      </w:r>
      <w:r>
        <w:rPr>
          <w:rFonts w:asciiTheme="minorEastAsia" w:hAnsiTheme="minorEastAsia" w:hint="eastAsia"/>
          <w:color w:val="000000"/>
          <w:sz w:val="24"/>
        </w:rPr>
        <w:t xml:space="preserve"> 3</w:t>
      </w:r>
      <w:r>
        <w:rPr>
          <w:rFonts w:asciiTheme="minorEastAsia" w:hAnsiTheme="minorEastAsia" w:hint="eastAsia"/>
          <w:color w:val="000000"/>
          <w:sz w:val="24"/>
        </w:rPr>
        <w:t>～</w:t>
      </w:r>
      <w:r>
        <w:rPr>
          <w:rFonts w:asciiTheme="minorEastAsia" w:hAnsiTheme="minorEastAsia" w:hint="eastAsia"/>
          <w:color w:val="000000"/>
          <w:sz w:val="24"/>
        </w:rPr>
        <w:t xml:space="preserve">4 </w:t>
      </w:r>
      <w:proofErr w:type="gramStart"/>
      <w:r>
        <w:rPr>
          <w:rFonts w:asciiTheme="minorEastAsia" w:hAnsiTheme="minorEastAsia" w:hint="eastAsia"/>
          <w:color w:val="000000"/>
          <w:sz w:val="24"/>
        </w:rPr>
        <w:t>周龄</w:t>
      </w:r>
      <w:proofErr w:type="gramEnd"/>
      <w:r>
        <w:rPr>
          <w:rFonts w:asciiTheme="minorEastAsia" w:hAnsiTheme="minorEastAsia" w:hint="eastAsia"/>
          <w:color w:val="000000"/>
          <w:sz w:val="24"/>
        </w:rPr>
        <w:t xml:space="preserve"> SPF </w:t>
      </w:r>
      <w:r>
        <w:rPr>
          <w:rFonts w:asciiTheme="minorEastAsia" w:hAnsiTheme="minorEastAsia" w:hint="eastAsia"/>
          <w:color w:val="000000"/>
          <w:sz w:val="24"/>
        </w:rPr>
        <w:t>鸡</w:t>
      </w:r>
      <w:r>
        <w:rPr>
          <w:rFonts w:asciiTheme="minorEastAsia" w:hAnsiTheme="minorEastAsia" w:hint="eastAsia"/>
          <w:color w:val="000000"/>
          <w:sz w:val="24"/>
        </w:rPr>
        <w:t xml:space="preserve">30 </w:t>
      </w:r>
      <w:r>
        <w:rPr>
          <w:rFonts w:asciiTheme="minorEastAsia" w:hAnsiTheme="minorEastAsia" w:hint="eastAsia"/>
          <w:color w:val="000000"/>
          <w:sz w:val="24"/>
        </w:rPr>
        <w:t>只，每只颈部皮下或胸部肌肉注射疫苗</w:t>
      </w:r>
      <w:r>
        <w:rPr>
          <w:rFonts w:asciiTheme="minorEastAsia" w:hAnsiTheme="minorEastAsia" w:hint="eastAsia"/>
          <w:color w:val="000000"/>
          <w:sz w:val="24"/>
        </w:rPr>
        <w:t xml:space="preserve"> 0.3ml</w:t>
      </w:r>
      <w:r>
        <w:rPr>
          <w:rFonts w:asciiTheme="minorEastAsia" w:hAnsiTheme="minorEastAsia" w:hint="eastAsia"/>
          <w:color w:val="000000"/>
          <w:sz w:val="24"/>
        </w:rPr>
        <w:t>，另设对照鸡</w:t>
      </w:r>
      <w:r>
        <w:rPr>
          <w:rFonts w:asciiTheme="minorEastAsia" w:hAnsiTheme="minorEastAsia" w:hint="eastAsia"/>
          <w:color w:val="000000"/>
          <w:sz w:val="24"/>
        </w:rPr>
        <w:t>15</w:t>
      </w:r>
      <w:r>
        <w:rPr>
          <w:rFonts w:asciiTheme="minorEastAsia" w:hAnsiTheme="minorEastAsia" w:hint="eastAsia"/>
          <w:color w:val="000000"/>
          <w:sz w:val="24"/>
        </w:rPr>
        <w:t>只。接种后</w:t>
      </w:r>
      <w:r>
        <w:rPr>
          <w:rFonts w:asciiTheme="minorEastAsia" w:hAnsiTheme="minorEastAsia" w:hint="eastAsia"/>
          <w:color w:val="000000"/>
          <w:sz w:val="24"/>
        </w:rPr>
        <w:t>21</w:t>
      </w:r>
      <w:r>
        <w:rPr>
          <w:rFonts w:asciiTheme="minorEastAsia" w:hAnsiTheme="minorEastAsia" w:hint="eastAsia"/>
          <w:color w:val="000000"/>
          <w:sz w:val="24"/>
        </w:rPr>
        <w:t>日，同时进行下列检验</w:t>
      </w:r>
      <w:r>
        <w:rPr>
          <w:rFonts w:asciiTheme="minorEastAsia" w:hAnsiTheme="minorEastAsia" w:hint="eastAsia"/>
          <w:color w:val="000000"/>
          <w:sz w:val="24"/>
        </w:rPr>
        <w:t>：</w:t>
      </w:r>
    </w:p>
    <w:p w14:paraId="3F20F84E" w14:textId="77777777" w:rsidR="00FA0299" w:rsidRDefault="00010B7A">
      <w:pPr>
        <w:ind w:firstLineChars="200" w:firstLine="480"/>
        <w:rPr>
          <w:rFonts w:asciiTheme="minorEastAsia" w:hAnsiTheme="minorEastAsia"/>
          <w:color w:val="000000"/>
          <w:sz w:val="24"/>
        </w:rPr>
      </w:pPr>
      <w:r>
        <w:rPr>
          <w:rFonts w:asciiTheme="minorEastAsia" w:hAnsiTheme="minorEastAsia" w:hint="eastAsia"/>
          <w:color w:val="000000"/>
          <w:sz w:val="24"/>
        </w:rPr>
        <w:t>分别用</w:t>
      </w:r>
      <w:r>
        <w:rPr>
          <w:rFonts w:asciiTheme="minorEastAsia" w:hAnsiTheme="minorEastAsia" w:hint="eastAsia"/>
          <w:color w:val="000000"/>
          <w:sz w:val="24"/>
        </w:rPr>
        <w:t xml:space="preserve"> 10 </w:t>
      </w:r>
      <w:r>
        <w:rPr>
          <w:rFonts w:asciiTheme="minorEastAsia" w:hAnsiTheme="minorEastAsia" w:hint="eastAsia"/>
          <w:color w:val="000000"/>
          <w:sz w:val="24"/>
        </w:rPr>
        <w:t>只免疫鸡，连同对照鸡</w:t>
      </w:r>
      <w:r>
        <w:rPr>
          <w:rFonts w:asciiTheme="minorEastAsia" w:hAnsiTheme="minorEastAsia" w:hint="eastAsia"/>
          <w:color w:val="000000"/>
          <w:sz w:val="24"/>
        </w:rPr>
        <w:t xml:space="preserve"> 5 </w:t>
      </w:r>
      <w:r>
        <w:rPr>
          <w:rFonts w:asciiTheme="minorEastAsia" w:hAnsiTheme="minorEastAsia" w:hint="eastAsia"/>
          <w:color w:val="000000"/>
          <w:sz w:val="24"/>
        </w:rPr>
        <w:t>只，各滴鼻接种</w:t>
      </w:r>
      <w:r>
        <w:rPr>
          <w:rFonts w:asciiTheme="minorEastAsia" w:hAnsiTheme="minorEastAsia" w:hint="eastAsia"/>
          <w:color w:val="000000"/>
          <w:sz w:val="24"/>
        </w:rPr>
        <w:t xml:space="preserve"> A </w:t>
      </w:r>
      <w:r>
        <w:rPr>
          <w:rFonts w:asciiTheme="minorEastAsia" w:hAnsiTheme="minorEastAsia" w:hint="eastAsia"/>
          <w:color w:val="000000"/>
          <w:sz w:val="24"/>
        </w:rPr>
        <w:t>型禽流感病毒指定毒株之一病毒液</w:t>
      </w:r>
      <w:r>
        <w:rPr>
          <w:rFonts w:asciiTheme="minorEastAsia" w:hAnsiTheme="minorEastAsia" w:hint="eastAsia"/>
          <w:color w:val="000000"/>
          <w:sz w:val="24"/>
        </w:rPr>
        <w:t xml:space="preserve"> 0.1ml</w:t>
      </w:r>
      <w:r>
        <w:rPr>
          <w:rFonts w:asciiTheme="minorEastAsia" w:hAnsiTheme="minorEastAsia" w:hint="eastAsia"/>
          <w:color w:val="000000"/>
          <w:sz w:val="24"/>
        </w:rPr>
        <w:t>（含</w:t>
      </w:r>
      <w:r>
        <w:rPr>
          <w:rFonts w:asciiTheme="minorEastAsia" w:hAnsiTheme="minorEastAsia" w:hint="eastAsia"/>
          <w:color w:val="000000"/>
          <w:sz w:val="24"/>
        </w:rPr>
        <w:t xml:space="preserve"> 100LD</w:t>
      </w:r>
      <w:r>
        <w:rPr>
          <w:rFonts w:asciiTheme="minorEastAsia" w:hAnsiTheme="minorEastAsia" w:hint="eastAsia"/>
          <w:color w:val="000000"/>
          <w:sz w:val="24"/>
          <w:vertAlign w:val="subscript"/>
        </w:rPr>
        <w:t>50</w:t>
      </w:r>
      <w:r>
        <w:rPr>
          <w:rFonts w:asciiTheme="minorEastAsia" w:hAnsiTheme="minorEastAsia" w:hint="eastAsia"/>
          <w:color w:val="000000"/>
          <w:sz w:val="24"/>
        </w:rPr>
        <w:t>），连续观察</w:t>
      </w:r>
      <w:r>
        <w:rPr>
          <w:rFonts w:asciiTheme="minorEastAsia" w:hAnsiTheme="minorEastAsia" w:hint="eastAsia"/>
          <w:color w:val="000000"/>
          <w:sz w:val="24"/>
        </w:rPr>
        <w:t xml:space="preserve"> 10 </w:t>
      </w:r>
      <w:r>
        <w:rPr>
          <w:rFonts w:asciiTheme="minorEastAsia" w:hAnsiTheme="minorEastAsia" w:hint="eastAsia"/>
          <w:color w:val="000000"/>
          <w:sz w:val="24"/>
        </w:rPr>
        <w:t>日，对照鸡应全部死亡，免疫鸡应全部健活。攻毒后第</w:t>
      </w:r>
      <w:r>
        <w:rPr>
          <w:rFonts w:asciiTheme="minorEastAsia" w:hAnsiTheme="minorEastAsia" w:hint="eastAsia"/>
          <w:color w:val="000000"/>
          <w:sz w:val="24"/>
        </w:rPr>
        <w:t>5</w:t>
      </w:r>
      <w:r>
        <w:rPr>
          <w:rFonts w:asciiTheme="minorEastAsia" w:hAnsiTheme="minorEastAsia" w:hint="eastAsia"/>
          <w:color w:val="000000"/>
          <w:sz w:val="24"/>
        </w:rPr>
        <w:t>日，采集每只免疫鸡喉头和泄殖腔棉拭子，进行病毒分离（阴性样品盲传一代），应全部为阴性。</w:t>
      </w:r>
    </w:p>
    <w:p w14:paraId="6EE2956F"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【甲醛残留量测定】</w:t>
      </w:r>
      <w:r>
        <w:rPr>
          <w:rFonts w:asciiTheme="minorEastAsia" w:hAnsiTheme="minorEastAsia" w:hint="eastAsia"/>
          <w:color w:val="000000"/>
          <w:sz w:val="24"/>
        </w:rPr>
        <w:t>按现行《中国兽药典》附录进行测定，应符合规定。</w:t>
      </w:r>
    </w:p>
    <w:p w14:paraId="058BC002" w14:textId="77777777" w:rsidR="00FA0299" w:rsidRDefault="00010B7A">
      <w:pPr>
        <w:ind w:firstLineChars="196" w:firstLine="472"/>
        <w:rPr>
          <w:rFonts w:asciiTheme="minorEastAsia" w:hAnsiTheme="minorEastAsia"/>
          <w:color w:val="000000"/>
          <w:sz w:val="24"/>
        </w:rPr>
      </w:pPr>
      <w:r>
        <w:rPr>
          <w:rFonts w:asciiTheme="minorEastAsia" w:hAnsiTheme="minorEastAsia" w:hint="eastAsia"/>
          <w:b/>
          <w:color w:val="000000"/>
          <w:sz w:val="24"/>
        </w:rPr>
        <w:t>【用法与用量】</w:t>
      </w:r>
      <w:r>
        <w:rPr>
          <w:rFonts w:asciiTheme="minorEastAsia" w:hAnsiTheme="minorEastAsia" w:hint="eastAsia"/>
          <w:color w:val="000000"/>
          <w:sz w:val="24"/>
        </w:rPr>
        <w:t>按说明书或国家强制免疫要求使用。</w:t>
      </w:r>
    </w:p>
    <w:p w14:paraId="5D51C9CB"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【规格】</w:t>
      </w:r>
      <w:r>
        <w:rPr>
          <w:rFonts w:asciiTheme="minorEastAsia" w:hAnsiTheme="minorEastAsia" w:hint="eastAsia"/>
          <w:color w:val="000000"/>
          <w:sz w:val="24"/>
        </w:rPr>
        <w:t>50ml/</w:t>
      </w:r>
      <w:r>
        <w:rPr>
          <w:rFonts w:asciiTheme="minorEastAsia" w:hAnsiTheme="minorEastAsia" w:hint="eastAsia"/>
          <w:color w:val="000000"/>
          <w:sz w:val="24"/>
        </w:rPr>
        <w:t>瓶、</w:t>
      </w:r>
      <w:r>
        <w:rPr>
          <w:rFonts w:asciiTheme="minorEastAsia" w:hAnsiTheme="minorEastAsia" w:hint="eastAsia"/>
          <w:color w:val="000000"/>
          <w:sz w:val="24"/>
        </w:rPr>
        <w:t>100ml/</w:t>
      </w:r>
      <w:r>
        <w:rPr>
          <w:rFonts w:asciiTheme="minorEastAsia" w:hAnsiTheme="minorEastAsia" w:hint="eastAsia"/>
          <w:color w:val="000000"/>
          <w:sz w:val="24"/>
        </w:rPr>
        <w:t>瓶、</w:t>
      </w:r>
      <w:r>
        <w:rPr>
          <w:rFonts w:asciiTheme="minorEastAsia" w:hAnsiTheme="minorEastAsia" w:hint="eastAsia"/>
          <w:color w:val="000000"/>
          <w:sz w:val="24"/>
        </w:rPr>
        <w:t>250ml/</w:t>
      </w:r>
      <w:r>
        <w:rPr>
          <w:rFonts w:asciiTheme="minorEastAsia" w:hAnsiTheme="minorEastAsia" w:hint="eastAsia"/>
          <w:color w:val="000000"/>
          <w:sz w:val="24"/>
        </w:rPr>
        <w:t>瓶、</w:t>
      </w:r>
      <w:r>
        <w:rPr>
          <w:rFonts w:asciiTheme="minorEastAsia" w:hAnsiTheme="minorEastAsia" w:hint="eastAsia"/>
          <w:color w:val="000000"/>
          <w:sz w:val="24"/>
        </w:rPr>
        <w:t>500ml/</w:t>
      </w:r>
      <w:r>
        <w:rPr>
          <w:rFonts w:asciiTheme="minorEastAsia" w:hAnsiTheme="minorEastAsia" w:hint="eastAsia"/>
          <w:color w:val="000000"/>
          <w:sz w:val="24"/>
        </w:rPr>
        <w:t>瓶，根据免疫需求供应。</w:t>
      </w:r>
    </w:p>
    <w:p w14:paraId="25B74C03"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【贮藏与有效期】</w:t>
      </w:r>
      <w:r>
        <w:rPr>
          <w:rFonts w:asciiTheme="minorEastAsia" w:hAnsiTheme="minorEastAsia" w:hint="eastAsia"/>
          <w:b/>
          <w:color w:val="000000"/>
          <w:sz w:val="24"/>
        </w:rPr>
        <w:t>2</w:t>
      </w:r>
      <w:r>
        <w:rPr>
          <w:rFonts w:asciiTheme="minorEastAsia" w:hAnsiTheme="minorEastAsia" w:hint="eastAsia"/>
          <w:color w:val="000000"/>
          <w:sz w:val="24"/>
        </w:rPr>
        <w:t>～</w:t>
      </w:r>
      <w:r>
        <w:rPr>
          <w:rFonts w:asciiTheme="minorEastAsia" w:hAnsiTheme="minorEastAsia" w:hint="eastAsia"/>
          <w:color w:val="000000"/>
          <w:sz w:val="24"/>
        </w:rPr>
        <w:t>8</w:t>
      </w:r>
      <w:r>
        <w:rPr>
          <w:rFonts w:asciiTheme="minorEastAsia" w:hAnsiTheme="minorEastAsia" w:cs="宋体" w:hint="eastAsia"/>
          <w:color w:val="000000"/>
          <w:sz w:val="24"/>
        </w:rPr>
        <w:t>℃</w:t>
      </w:r>
      <w:r>
        <w:rPr>
          <w:rFonts w:asciiTheme="minorEastAsia" w:hAnsiTheme="minorEastAsia" w:hint="eastAsia"/>
          <w:color w:val="000000"/>
          <w:sz w:val="24"/>
        </w:rPr>
        <w:t>保存，有效期为</w:t>
      </w:r>
      <w:r>
        <w:rPr>
          <w:rFonts w:asciiTheme="minorEastAsia" w:hAnsiTheme="minorEastAsia" w:hint="eastAsia"/>
          <w:color w:val="000000"/>
          <w:sz w:val="24"/>
        </w:rPr>
        <w:t>12</w:t>
      </w:r>
      <w:r>
        <w:rPr>
          <w:rFonts w:asciiTheme="minorEastAsia" w:hAnsiTheme="minorEastAsia" w:hint="eastAsia"/>
          <w:color w:val="000000"/>
          <w:sz w:val="24"/>
        </w:rPr>
        <w:t>个月，交货时有效期在</w:t>
      </w:r>
      <w:r>
        <w:rPr>
          <w:rFonts w:asciiTheme="minorEastAsia" w:hAnsiTheme="minorEastAsia" w:hint="eastAsia"/>
          <w:color w:val="000000"/>
          <w:sz w:val="24"/>
        </w:rPr>
        <w:t>8</w:t>
      </w:r>
      <w:r>
        <w:rPr>
          <w:rFonts w:asciiTheme="minorEastAsia" w:hAnsiTheme="minorEastAsia" w:hint="eastAsia"/>
          <w:color w:val="000000"/>
          <w:sz w:val="24"/>
        </w:rPr>
        <w:t>个月以上。</w:t>
      </w:r>
    </w:p>
    <w:p w14:paraId="03EBCBB6" w14:textId="77777777" w:rsidR="00FA0299" w:rsidRDefault="00010B7A">
      <w:pPr>
        <w:ind w:firstLineChars="200" w:firstLine="482"/>
        <w:rPr>
          <w:rFonts w:asciiTheme="minorEastAsia" w:hAnsiTheme="minorEastAsia"/>
          <w:color w:val="000000"/>
          <w:sz w:val="24"/>
        </w:rPr>
      </w:pPr>
      <w:r>
        <w:rPr>
          <w:rFonts w:asciiTheme="minorEastAsia" w:hAnsiTheme="minorEastAsia" w:hint="eastAsia"/>
          <w:b/>
          <w:color w:val="000000"/>
          <w:sz w:val="24"/>
        </w:rPr>
        <w:t>【注意事项】</w:t>
      </w:r>
      <w:r>
        <w:rPr>
          <w:rFonts w:asciiTheme="minorEastAsia" w:hAnsiTheme="minorEastAsia" w:hint="eastAsia"/>
          <w:color w:val="000000"/>
          <w:sz w:val="24"/>
        </w:rPr>
        <w:t>本品应在</w:t>
      </w:r>
      <w:r>
        <w:rPr>
          <w:rFonts w:asciiTheme="minorEastAsia" w:hAnsiTheme="minorEastAsia" w:hint="eastAsia"/>
          <w:color w:val="000000"/>
          <w:sz w:val="24"/>
        </w:rPr>
        <w:t>2</w:t>
      </w:r>
      <w:r>
        <w:rPr>
          <w:rFonts w:asciiTheme="minorEastAsia" w:hAnsiTheme="minorEastAsia" w:hint="eastAsia"/>
          <w:color w:val="000000"/>
          <w:sz w:val="24"/>
        </w:rPr>
        <w:t>～</w:t>
      </w:r>
      <w:r>
        <w:rPr>
          <w:rFonts w:asciiTheme="minorEastAsia" w:hAnsiTheme="minorEastAsia" w:hint="eastAsia"/>
          <w:color w:val="000000"/>
          <w:sz w:val="24"/>
        </w:rPr>
        <w:t>8</w:t>
      </w:r>
      <w:r>
        <w:rPr>
          <w:rFonts w:asciiTheme="minorEastAsia" w:hAnsiTheme="minorEastAsia" w:cs="宋体" w:hint="eastAsia"/>
          <w:color w:val="000000"/>
          <w:sz w:val="24"/>
        </w:rPr>
        <w:t>℃</w:t>
      </w:r>
      <w:r>
        <w:rPr>
          <w:rFonts w:asciiTheme="minorEastAsia" w:hAnsiTheme="minorEastAsia" w:hint="eastAsia"/>
          <w:color w:val="000000"/>
          <w:sz w:val="24"/>
        </w:rPr>
        <w:t>冷藏条件下保存和运输，防止冻结。</w:t>
      </w:r>
    </w:p>
    <w:p w14:paraId="07F2B693" w14:textId="77777777" w:rsidR="00FA0299" w:rsidRDefault="00010B7A">
      <w:pPr>
        <w:ind w:firstLineChars="200" w:firstLine="480"/>
        <w:rPr>
          <w:rFonts w:ascii="黑体" w:eastAsia="黑体" w:hAnsi="黑体"/>
          <w:sz w:val="24"/>
        </w:rPr>
      </w:pPr>
      <w:r>
        <w:rPr>
          <w:rFonts w:ascii="黑体" w:eastAsia="黑体" w:hAnsi="黑体" w:hint="eastAsia"/>
          <w:sz w:val="24"/>
        </w:rPr>
        <w:t>三、服务要求</w:t>
      </w:r>
    </w:p>
    <w:p w14:paraId="0552D463"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提供详细的供货方案（包括包装、储存、运输等）和售后服务方案。</w:t>
      </w:r>
    </w:p>
    <w:p w14:paraId="55AA892B"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lastRenderedPageBreak/>
        <w:t>2.</w:t>
      </w:r>
      <w:r>
        <w:rPr>
          <w:rFonts w:asciiTheme="minorEastAsia" w:hAnsiTheme="minorEastAsia" w:hint="eastAsia"/>
          <w:sz w:val="24"/>
        </w:rPr>
        <w:t>提供因疫苗反应造成家禽发病、死亡或经济损失的处理措施。</w:t>
      </w:r>
    </w:p>
    <w:p w14:paraId="0A5D2119"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提供因免疫失败，发生疫情的处理措施。</w:t>
      </w:r>
    </w:p>
    <w:p w14:paraId="31CB73D4"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疫苗应按时送达指定地点，提前或延期到货造成的损失由中标人承担</w:t>
      </w:r>
    </w:p>
    <w:p w14:paraId="65276B3F"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中标人</w:t>
      </w:r>
      <w:r>
        <w:rPr>
          <w:rFonts w:asciiTheme="minorEastAsia" w:hAnsiTheme="minorEastAsia" w:hint="eastAsia"/>
          <w:sz w:val="24"/>
        </w:rPr>
        <w:t>必须提供符合本产品质量标准的疫苗。产品发至省及各市、县后，若发现质量问题，中标人应在接到通知后及时派人或委托单位到现场核实，一经核实无条件更换一切存在质量问题的疫苗，并承担由此发生的运费、杂费及造成的其他经济损失。如不按时派人到场的视为认可。</w:t>
      </w:r>
    </w:p>
    <w:p w14:paraId="344A4AEC"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6.</w:t>
      </w:r>
      <w:r>
        <w:rPr>
          <w:rFonts w:asciiTheme="minorEastAsia" w:hAnsiTheme="minorEastAsia" w:hint="eastAsia"/>
          <w:sz w:val="24"/>
        </w:rPr>
        <w:t>因疫苗反应造成家禽发病、死亡或经济损失的，中标人应无条件及时派人调查或由供需双方组成联合调查小组进行调查，确认是因疫苗反应引起的损失，中标人负责无条件给予赔偿，如存在争议，由国家权威部门鉴定，依据鉴定结果处理。</w:t>
      </w:r>
    </w:p>
    <w:p w14:paraId="2128FCF4"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7.</w:t>
      </w:r>
      <w:r>
        <w:rPr>
          <w:rFonts w:asciiTheme="minorEastAsia" w:hAnsiTheme="minorEastAsia" w:hint="eastAsia"/>
          <w:sz w:val="24"/>
        </w:rPr>
        <w:t>如因免疫失败，发生疫情，供需双方应会同有关部门组</w:t>
      </w:r>
      <w:r>
        <w:rPr>
          <w:rFonts w:asciiTheme="minorEastAsia" w:hAnsiTheme="minorEastAsia" w:hint="eastAsia"/>
          <w:sz w:val="24"/>
        </w:rPr>
        <w:t>成调查组查清原因，确认是由产品质量原因造成，中标人应承担扑</w:t>
      </w:r>
      <w:proofErr w:type="gramStart"/>
      <w:r>
        <w:rPr>
          <w:rFonts w:asciiTheme="minorEastAsia" w:hAnsiTheme="minorEastAsia" w:hint="eastAsia"/>
          <w:sz w:val="24"/>
        </w:rPr>
        <w:t>疫</w:t>
      </w:r>
      <w:proofErr w:type="gramEnd"/>
      <w:r>
        <w:rPr>
          <w:rFonts w:asciiTheme="minorEastAsia" w:hAnsiTheme="minorEastAsia" w:hint="eastAsia"/>
          <w:sz w:val="24"/>
        </w:rPr>
        <w:t>经费，并赔偿相应的经济损失。</w:t>
      </w:r>
    </w:p>
    <w:p w14:paraId="3C7CDF7A"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8.</w:t>
      </w:r>
      <w:r>
        <w:rPr>
          <w:rFonts w:asciiTheme="minorEastAsia" w:hAnsiTheme="minorEastAsia" w:hint="eastAsia"/>
          <w:sz w:val="24"/>
        </w:rPr>
        <w:t>在疫情发生、疫苗紧张等特殊情况下，中标人应优先保证采购人疫苗使用需求。</w:t>
      </w:r>
    </w:p>
    <w:p w14:paraId="1D962610"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9.</w:t>
      </w:r>
      <w:r>
        <w:rPr>
          <w:rFonts w:asciiTheme="minorEastAsia" w:hAnsiTheme="minorEastAsia" w:hint="eastAsia"/>
          <w:sz w:val="24"/>
        </w:rPr>
        <w:t>中标人在履约过程中，应严格按照政府采购合同和国家有关规定，进行疫苗生产、运输和贮藏。经省级以上权威部门认定为因疫苗质量问题导致重大事故发生，或在履约过程中出现重大违约情况的，由中标人承担相关法律责任。</w:t>
      </w:r>
    </w:p>
    <w:p w14:paraId="243EE604" w14:textId="77777777" w:rsidR="00FA0299" w:rsidRDefault="00010B7A">
      <w:pPr>
        <w:ind w:firstLineChars="200" w:firstLine="480"/>
        <w:rPr>
          <w:rFonts w:ascii="黑体" w:eastAsia="黑体" w:hAnsi="黑体"/>
          <w:sz w:val="24"/>
        </w:rPr>
      </w:pPr>
      <w:r>
        <w:rPr>
          <w:rFonts w:ascii="黑体" w:eastAsia="黑体" w:hAnsi="黑体" w:hint="eastAsia"/>
          <w:sz w:val="24"/>
        </w:rPr>
        <w:t>四、其他要求</w:t>
      </w:r>
    </w:p>
    <w:p w14:paraId="1C0AF5C1"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（一）质量保证</w:t>
      </w:r>
    </w:p>
    <w:p w14:paraId="6B82BFD5"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竞投</w:t>
      </w:r>
      <w:r>
        <w:rPr>
          <w:rFonts w:asciiTheme="minorEastAsia" w:hAnsiTheme="minorEastAsia" w:hint="eastAsia"/>
          <w:sz w:val="24"/>
        </w:rPr>
        <w:t>人应有完善的质量检测手段和质量保证体系。产品应符合国家标准和农业农村部标准，符合招标文件、投标文件及乙</w:t>
      </w:r>
      <w:r>
        <w:rPr>
          <w:rFonts w:asciiTheme="minorEastAsia" w:hAnsiTheme="minorEastAsia" w:hint="eastAsia"/>
          <w:sz w:val="24"/>
        </w:rPr>
        <w:t>方在评审过程中做出的书面澄清及承诺。产品销售必须遵守《产品质量法》。</w:t>
      </w:r>
    </w:p>
    <w:p w14:paraId="12063C9A"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提供的产品应按法定质量标准检验合格，并附有疫苗使用说明书和合格证。</w:t>
      </w:r>
    </w:p>
    <w:p w14:paraId="144F9AEB"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（二）包装及运输要求</w:t>
      </w:r>
    </w:p>
    <w:p w14:paraId="4CF6DAF9"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产品包装、标签须符合国家规定。</w:t>
      </w:r>
    </w:p>
    <w:p w14:paraId="353B65BD"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产品标签，要清晰标明产品名称、批准文号、批号、注册商标、规格、用法与用量、贮藏与有效期、企业名称等，内容要完整。</w:t>
      </w:r>
    </w:p>
    <w:p w14:paraId="42BAD0FC"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包装箱</w:t>
      </w:r>
      <w:r>
        <w:rPr>
          <w:rFonts w:asciiTheme="minorEastAsia" w:hAnsiTheme="minorEastAsia" w:hint="eastAsia"/>
          <w:sz w:val="24"/>
        </w:rPr>
        <w:t>(</w:t>
      </w:r>
      <w:r>
        <w:rPr>
          <w:rFonts w:asciiTheme="minorEastAsia" w:hAnsiTheme="minorEastAsia" w:hint="eastAsia"/>
          <w:sz w:val="24"/>
        </w:rPr>
        <w:t>盒</w:t>
      </w:r>
      <w:r>
        <w:rPr>
          <w:rFonts w:asciiTheme="minorEastAsia" w:hAnsiTheme="minorEastAsia" w:hint="eastAsia"/>
          <w:sz w:val="24"/>
        </w:rPr>
        <w:t>)</w:t>
      </w:r>
      <w:r>
        <w:rPr>
          <w:rFonts w:asciiTheme="minorEastAsia" w:hAnsiTheme="minorEastAsia" w:hint="eastAsia"/>
          <w:sz w:val="24"/>
        </w:rPr>
        <w:t>粘贴标签，每个包装内附使用说明书，运输和保管过程中注意事项，如防晒、防冻、防破碎等标志。</w:t>
      </w:r>
    </w:p>
    <w:p w14:paraId="13F03EC6"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不同批次疫苗不能混装，产品品种、批次、标签、使用说明书等与提供的本批次产品批签发报告</w:t>
      </w:r>
      <w:r>
        <w:rPr>
          <w:rFonts w:asciiTheme="minorEastAsia" w:hAnsiTheme="minorEastAsia" w:hint="eastAsia"/>
          <w:sz w:val="24"/>
        </w:rPr>
        <w:t>一致。</w:t>
      </w:r>
    </w:p>
    <w:p w14:paraId="02A4E2A3"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中标人负责运输，运输费、杂费、保险费等包括在合同单价内。</w:t>
      </w:r>
    </w:p>
    <w:p w14:paraId="0A973D3E"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6.</w:t>
      </w:r>
      <w:r>
        <w:rPr>
          <w:rFonts w:asciiTheme="minorEastAsia" w:hAnsiTheme="minorEastAsia" w:hint="eastAsia"/>
          <w:sz w:val="24"/>
        </w:rPr>
        <w:t>疫苗运输要求：要在最短的时间内用冷藏车按农业农村部各疫苗品种冷藏运输规定执行，并根据用户需要将产品送达交货地点。运输过程中每隔</w:t>
      </w:r>
      <w:r>
        <w:rPr>
          <w:rFonts w:asciiTheme="minorEastAsia" w:hAnsiTheme="minorEastAsia" w:hint="eastAsia"/>
          <w:sz w:val="24"/>
        </w:rPr>
        <w:t>4</w:t>
      </w:r>
      <w:r>
        <w:rPr>
          <w:rFonts w:asciiTheme="minorEastAsia" w:hAnsiTheme="minorEastAsia" w:hint="eastAsia"/>
          <w:sz w:val="24"/>
        </w:rPr>
        <w:t>小时检查并记录温度，严防日光曝晒；没有用冷藏车按要求冷藏运输或没有按规定进行温度记录或没有提供温度记录的，疫苗接收单位拒绝验收。</w:t>
      </w:r>
    </w:p>
    <w:p w14:paraId="67152593"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（三）验收</w:t>
      </w:r>
    </w:p>
    <w:p w14:paraId="314F7620"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验收标准：《中华人民共和国生物制品生产规程》、疫苗的质量标准及招标文件的技术要求。</w:t>
      </w:r>
    </w:p>
    <w:p w14:paraId="50736C3C"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中标人发送疫苗时，要一并提供《重大动物疫病强制免疫疫苗发货单》一式三联。验收</w:t>
      </w:r>
      <w:r>
        <w:rPr>
          <w:rFonts w:asciiTheme="minorEastAsia" w:hAnsiTheme="minorEastAsia" w:hint="eastAsia"/>
          <w:sz w:val="24"/>
        </w:rPr>
        <w:t>时发现不符合要求或质量不合格的疫苗，疫苗接收单位应予以拒收，并及时通知中标人，做好相关记录。中标人需在规定时间内重新补货，直至验收</w:t>
      </w:r>
      <w:r>
        <w:rPr>
          <w:rFonts w:asciiTheme="minorEastAsia" w:hAnsiTheme="minorEastAsia" w:hint="eastAsia"/>
          <w:sz w:val="24"/>
        </w:rPr>
        <w:lastRenderedPageBreak/>
        <w:t>合格。</w:t>
      </w:r>
    </w:p>
    <w:p w14:paraId="770C25FE"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产品出现以下情况视为产品质量不合格：</w:t>
      </w:r>
    </w:p>
    <w:p w14:paraId="281A6634"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1</w:t>
      </w:r>
      <w:r>
        <w:rPr>
          <w:rFonts w:asciiTheme="minorEastAsia" w:hAnsiTheme="minorEastAsia" w:hint="eastAsia"/>
          <w:sz w:val="24"/>
        </w:rPr>
        <w:t>）产品无标签，没有标明产品名称、批准文号、批号、注册商标、规格、用法与用量、贮藏与有效期、企业名称等。</w:t>
      </w:r>
    </w:p>
    <w:p w14:paraId="17CFA625"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）包装箱</w:t>
      </w:r>
      <w:r>
        <w:rPr>
          <w:rFonts w:asciiTheme="minorEastAsia" w:hAnsiTheme="minorEastAsia" w:hint="eastAsia"/>
          <w:sz w:val="24"/>
        </w:rPr>
        <w:t>(</w:t>
      </w:r>
      <w:r>
        <w:rPr>
          <w:rFonts w:asciiTheme="minorEastAsia" w:hAnsiTheme="minorEastAsia" w:hint="eastAsia"/>
          <w:sz w:val="24"/>
        </w:rPr>
        <w:t>盒</w:t>
      </w:r>
      <w:r>
        <w:rPr>
          <w:rFonts w:asciiTheme="minorEastAsia" w:hAnsiTheme="minorEastAsia" w:hint="eastAsia"/>
          <w:sz w:val="24"/>
        </w:rPr>
        <w:t>)</w:t>
      </w:r>
      <w:r>
        <w:rPr>
          <w:rFonts w:asciiTheme="minorEastAsia" w:hAnsiTheme="minorEastAsia" w:hint="eastAsia"/>
          <w:sz w:val="24"/>
        </w:rPr>
        <w:t>无粘贴标签及未附使用说明书，或标签未注明产品名称、批号、规格、主要成分、作用与用途、用法与用量、注意事项；无运输和保管过程中注意事项，如防晒、防冻、防破碎等标志；包装破损；不同批次疫苗混装。</w:t>
      </w:r>
    </w:p>
    <w:p w14:paraId="14259756"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3</w:t>
      </w:r>
      <w:r>
        <w:rPr>
          <w:rFonts w:asciiTheme="minorEastAsia" w:hAnsiTheme="minorEastAsia" w:hint="eastAsia"/>
          <w:sz w:val="24"/>
        </w:rPr>
        <w:t>）产品品种</w:t>
      </w:r>
      <w:r>
        <w:rPr>
          <w:rFonts w:asciiTheme="minorEastAsia" w:hAnsiTheme="minorEastAsia" w:hint="eastAsia"/>
          <w:sz w:val="24"/>
        </w:rPr>
        <w:t>、批次、标签、使用说明书等与提供的本批次产品生产与检验报告（批签发）不一致的。</w:t>
      </w:r>
    </w:p>
    <w:p w14:paraId="012B7312"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4</w:t>
      </w:r>
      <w:r>
        <w:rPr>
          <w:rFonts w:asciiTheme="minorEastAsia" w:hAnsiTheme="minorEastAsia" w:hint="eastAsia"/>
          <w:sz w:val="24"/>
        </w:rPr>
        <w:t>）外观检查，产品容器有破漏，内有异物，破乳分层，有摇不散的凝块、絮状物、霉团、变色、变质等。</w:t>
      </w:r>
    </w:p>
    <w:p w14:paraId="7AEA2F2F"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5</w:t>
      </w:r>
      <w:r>
        <w:rPr>
          <w:rFonts w:asciiTheme="minorEastAsia" w:hAnsiTheme="minorEastAsia" w:hint="eastAsia"/>
          <w:sz w:val="24"/>
        </w:rPr>
        <w:t>）兽药监察机构按《规程》进行安检</w:t>
      </w:r>
      <w:proofErr w:type="gramStart"/>
      <w:r>
        <w:rPr>
          <w:rFonts w:asciiTheme="minorEastAsia" w:hAnsiTheme="minorEastAsia" w:hint="eastAsia"/>
          <w:sz w:val="24"/>
        </w:rPr>
        <w:t>或效检不</w:t>
      </w:r>
      <w:proofErr w:type="gramEnd"/>
      <w:r>
        <w:rPr>
          <w:rFonts w:asciiTheme="minorEastAsia" w:hAnsiTheme="minorEastAsia" w:hint="eastAsia"/>
          <w:sz w:val="24"/>
        </w:rPr>
        <w:t>符合《规程》标准的。</w:t>
      </w:r>
    </w:p>
    <w:p w14:paraId="05212061"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6</w:t>
      </w:r>
      <w:r>
        <w:rPr>
          <w:rFonts w:asciiTheme="minorEastAsia" w:hAnsiTheme="minorEastAsia" w:hint="eastAsia"/>
          <w:sz w:val="24"/>
        </w:rPr>
        <w:t>）不按照疫苗运输温度条件要求运输的。</w:t>
      </w:r>
    </w:p>
    <w:p w14:paraId="62E3E375"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验收由收货单位组织有关专业人员，按验收标准进行。</w:t>
      </w:r>
    </w:p>
    <w:p w14:paraId="5B99DE83"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（四）采购期限</w:t>
      </w:r>
    </w:p>
    <w:p w14:paraId="38FA2DB8"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本次疫苗采购期限为</w:t>
      </w:r>
      <w:r>
        <w:rPr>
          <w:rFonts w:asciiTheme="minorEastAsia" w:hAnsiTheme="minorEastAsia" w:hint="eastAsia"/>
          <w:sz w:val="24"/>
        </w:rPr>
        <w:t>当期紧急采购</w:t>
      </w:r>
      <w:r>
        <w:rPr>
          <w:rFonts w:asciiTheme="minorEastAsia" w:hAnsiTheme="minorEastAsia" w:hint="eastAsia"/>
          <w:sz w:val="24"/>
        </w:rPr>
        <w:t>。期间如遇国家防疫政策调整或更换强制免疫疫苗品种，在中标企业具有生产批准文号、合同价格不变的情况下，不再另行组织招标采购，由中标企业按国家要求和我省实际需要提供新的强制免疫疫苗。</w:t>
      </w:r>
    </w:p>
    <w:p w14:paraId="70B8B56C"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（五）报价要求</w:t>
      </w:r>
    </w:p>
    <w:p w14:paraId="7914D84E"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竞投人</w:t>
      </w:r>
      <w:r>
        <w:rPr>
          <w:rFonts w:asciiTheme="minorEastAsia" w:hAnsiTheme="minorEastAsia" w:hint="eastAsia"/>
          <w:sz w:val="24"/>
        </w:rPr>
        <w:t>统一按照“</w:t>
      </w:r>
      <w:r>
        <w:rPr>
          <w:rFonts w:asciiTheme="minorEastAsia" w:hAnsiTheme="minorEastAsia" w:hint="eastAsia"/>
          <w:color w:val="FF0000"/>
          <w:sz w:val="24"/>
        </w:rPr>
        <w:t>元</w:t>
      </w:r>
      <w:r>
        <w:rPr>
          <w:rFonts w:asciiTheme="minorEastAsia" w:hAnsiTheme="minorEastAsia" w:hint="eastAsia"/>
          <w:color w:val="FF0000"/>
          <w:sz w:val="24"/>
        </w:rPr>
        <w:t>/</w:t>
      </w:r>
      <w:r>
        <w:rPr>
          <w:rFonts w:asciiTheme="minorEastAsia" w:hAnsiTheme="minorEastAsia" w:hint="eastAsia"/>
          <w:color w:val="FF0000"/>
          <w:sz w:val="24"/>
        </w:rPr>
        <w:t>毫升</w:t>
      </w:r>
      <w:r>
        <w:rPr>
          <w:rFonts w:asciiTheme="minorEastAsia" w:hAnsiTheme="minorEastAsia" w:hint="eastAsia"/>
          <w:sz w:val="24"/>
        </w:rPr>
        <w:t>”报出产品单价</w:t>
      </w:r>
      <w:r>
        <w:rPr>
          <w:rFonts w:asciiTheme="minorEastAsia" w:hAnsiTheme="minorEastAsia" w:hint="eastAsia"/>
          <w:sz w:val="24"/>
        </w:rPr>
        <w:t>。</w:t>
      </w:r>
    </w:p>
    <w:p w14:paraId="2FBB3414" w14:textId="77777777" w:rsidR="00FA0299" w:rsidRDefault="00010B7A">
      <w:pPr>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疫苗采购数量为</w:t>
      </w:r>
      <w:r>
        <w:rPr>
          <w:rFonts w:asciiTheme="minorEastAsia" w:hAnsiTheme="minorEastAsia" w:hint="eastAsia"/>
          <w:sz w:val="24"/>
        </w:rPr>
        <w:t>预算金额所能购买的全部数量，最终</w:t>
      </w:r>
      <w:r>
        <w:rPr>
          <w:rFonts w:asciiTheme="minorEastAsia" w:hAnsiTheme="minorEastAsia" w:hint="eastAsia"/>
          <w:sz w:val="24"/>
        </w:rPr>
        <w:t>以</w:t>
      </w:r>
      <w:r>
        <w:rPr>
          <w:rFonts w:asciiTheme="minorEastAsia" w:hAnsiTheme="minorEastAsia" w:hint="eastAsia"/>
          <w:sz w:val="24"/>
        </w:rPr>
        <w:t>中标单价和</w:t>
      </w:r>
      <w:r>
        <w:rPr>
          <w:rFonts w:asciiTheme="minorEastAsia" w:hAnsiTheme="minorEastAsia" w:hint="eastAsia"/>
          <w:sz w:val="24"/>
        </w:rPr>
        <w:t>实际调拨数量予以结算。</w:t>
      </w:r>
    </w:p>
    <w:p w14:paraId="3BC9B3F7" w14:textId="77777777" w:rsidR="00FA0299" w:rsidRDefault="00FA0299">
      <w:pPr>
        <w:ind w:firstLineChars="200" w:firstLine="420"/>
        <w:rPr>
          <w:rFonts w:ascii="宋体" w:cs="Times New Roman"/>
        </w:rPr>
      </w:pPr>
    </w:p>
    <w:p w14:paraId="4409D642" w14:textId="77777777" w:rsidR="00FA0299" w:rsidRDefault="00010B7A">
      <w:pPr>
        <w:ind w:firstLineChars="200" w:firstLine="420"/>
        <w:rPr>
          <w:rFonts w:ascii="宋体" w:cs="Times New Roman"/>
        </w:rPr>
      </w:pPr>
      <w:r>
        <w:rPr>
          <w:rFonts w:ascii="宋体" w:hAnsi="宋体" w:cs="宋体" w:hint="eastAsia"/>
          <w:color w:val="000000"/>
        </w:rPr>
        <w:t>（六）疫苗计划采购数量及分区域情况</w:t>
      </w:r>
    </w:p>
    <w:tbl>
      <w:tblPr>
        <w:tblW w:w="0" w:type="auto"/>
        <w:tblInd w:w="-106" w:type="dxa"/>
        <w:tblLayout w:type="fixed"/>
        <w:tblLook w:val="04A0" w:firstRow="1" w:lastRow="0" w:firstColumn="1" w:lastColumn="0" w:noHBand="0" w:noVBand="1"/>
      </w:tblPr>
      <w:tblGrid>
        <w:gridCol w:w="1567"/>
        <w:gridCol w:w="2131"/>
        <w:gridCol w:w="1559"/>
      </w:tblGrid>
      <w:tr w:rsidR="00FA0299" w14:paraId="409DF86A" w14:textId="77777777">
        <w:trPr>
          <w:trHeight w:val="288"/>
        </w:trPr>
        <w:tc>
          <w:tcPr>
            <w:tcW w:w="1567" w:type="dxa"/>
            <w:tcBorders>
              <w:top w:val="single" w:sz="4" w:space="0" w:color="auto"/>
              <w:left w:val="single" w:sz="4" w:space="0" w:color="auto"/>
              <w:bottom w:val="single" w:sz="4" w:space="0" w:color="auto"/>
              <w:right w:val="single" w:sz="4" w:space="0" w:color="auto"/>
            </w:tcBorders>
            <w:vAlign w:val="center"/>
          </w:tcPr>
          <w:p w14:paraId="486D7F69" w14:textId="77777777" w:rsidR="00FA0299" w:rsidRDefault="00010B7A">
            <w:pPr>
              <w:widowControl/>
              <w:jc w:val="center"/>
              <w:rPr>
                <w:rFonts w:ascii="宋体" w:cs="Times New Roman"/>
                <w:color w:val="000000"/>
                <w:kern w:val="0"/>
              </w:rPr>
            </w:pPr>
            <w:r>
              <w:rPr>
                <w:rFonts w:ascii="宋体" w:hAnsi="宋体" w:cs="宋体" w:hint="eastAsia"/>
                <w:color w:val="000000"/>
                <w:kern w:val="0"/>
              </w:rPr>
              <w:t>区域</w:t>
            </w:r>
          </w:p>
        </w:tc>
        <w:tc>
          <w:tcPr>
            <w:tcW w:w="2131" w:type="dxa"/>
            <w:tcBorders>
              <w:top w:val="single" w:sz="4" w:space="0" w:color="auto"/>
              <w:left w:val="nil"/>
              <w:bottom w:val="single" w:sz="4" w:space="0" w:color="auto"/>
              <w:right w:val="single" w:sz="4" w:space="0" w:color="auto"/>
            </w:tcBorders>
            <w:vAlign w:val="center"/>
          </w:tcPr>
          <w:p w14:paraId="2BBDCC64" w14:textId="77777777" w:rsidR="00FA0299" w:rsidRDefault="00010B7A">
            <w:pPr>
              <w:widowControl/>
              <w:jc w:val="left"/>
              <w:rPr>
                <w:rFonts w:ascii="宋体" w:eastAsia="宋体" w:cs="Times New Roman"/>
                <w:color w:val="000000"/>
                <w:kern w:val="0"/>
              </w:rPr>
            </w:pPr>
            <w:r>
              <w:rPr>
                <w:rFonts w:ascii="宋体" w:hAnsi="宋体" w:cs="宋体" w:hint="eastAsia"/>
                <w:color w:val="000000"/>
                <w:kern w:val="0"/>
              </w:rPr>
              <w:t>采购预算（万元）</w:t>
            </w:r>
          </w:p>
        </w:tc>
        <w:tc>
          <w:tcPr>
            <w:tcW w:w="1559" w:type="dxa"/>
            <w:tcBorders>
              <w:top w:val="single" w:sz="4" w:space="0" w:color="auto"/>
              <w:left w:val="nil"/>
              <w:bottom w:val="single" w:sz="4" w:space="0" w:color="auto"/>
              <w:right w:val="single" w:sz="4" w:space="0" w:color="auto"/>
            </w:tcBorders>
            <w:vAlign w:val="center"/>
          </w:tcPr>
          <w:p w14:paraId="2B56EBBA" w14:textId="77777777" w:rsidR="00FA0299" w:rsidRDefault="00010B7A">
            <w:pPr>
              <w:widowControl/>
              <w:jc w:val="left"/>
              <w:rPr>
                <w:rFonts w:ascii="宋体" w:eastAsia="宋体" w:cs="Times New Roman"/>
                <w:color w:val="000000"/>
                <w:kern w:val="0"/>
              </w:rPr>
            </w:pPr>
            <w:r>
              <w:rPr>
                <w:rFonts w:ascii="宋体" w:hAnsi="宋体" w:cs="宋体" w:hint="eastAsia"/>
                <w:color w:val="000000"/>
                <w:kern w:val="0"/>
              </w:rPr>
              <w:t>数量（</w:t>
            </w:r>
            <w:proofErr w:type="gramStart"/>
            <w:r>
              <w:rPr>
                <w:rFonts w:ascii="宋体" w:hAnsi="宋体" w:cs="宋体" w:hint="eastAsia"/>
                <w:color w:val="000000"/>
                <w:kern w:val="0"/>
              </w:rPr>
              <w:t>万毫升</w:t>
            </w:r>
            <w:proofErr w:type="gramEnd"/>
            <w:r>
              <w:rPr>
                <w:rFonts w:ascii="宋体" w:hAnsi="宋体" w:cs="宋体" w:hint="eastAsia"/>
                <w:color w:val="000000"/>
                <w:kern w:val="0"/>
              </w:rPr>
              <w:t>）</w:t>
            </w:r>
          </w:p>
        </w:tc>
      </w:tr>
      <w:tr w:rsidR="00FA0299" w14:paraId="089140DD" w14:textId="77777777">
        <w:trPr>
          <w:trHeight w:val="324"/>
        </w:trPr>
        <w:tc>
          <w:tcPr>
            <w:tcW w:w="1567" w:type="dxa"/>
            <w:tcBorders>
              <w:top w:val="nil"/>
              <w:left w:val="single" w:sz="4" w:space="0" w:color="auto"/>
              <w:bottom w:val="single" w:sz="4" w:space="0" w:color="auto"/>
              <w:right w:val="single" w:sz="4" w:space="0" w:color="auto"/>
            </w:tcBorders>
            <w:vAlign w:val="center"/>
          </w:tcPr>
          <w:p w14:paraId="074FDD0B" w14:textId="77777777" w:rsidR="00FA0299" w:rsidRDefault="00010B7A">
            <w:pPr>
              <w:widowControl/>
              <w:jc w:val="center"/>
              <w:rPr>
                <w:rFonts w:ascii="宋体" w:cs="Times New Roman"/>
                <w:color w:val="000000"/>
                <w:kern w:val="0"/>
              </w:rPr>
            </w:pPr>
            <w:r>
              <w:rPr>
                <w:rFonts w:ascii="宋体" w:hAnsi="宋体" w:cs="宋体" w:hint="eastAsia"/>
                <w:color w:val="000000"/>
                <w:kern w:val="0"/>
              </w:rPr>
              <w:t>全省</w:t>
            </w:r>
          </w:p>
        </w:tc>
        <w:tc>
          <w:tcPr>
            <w:tcW w:w="2131" w:type="dxa"/>
            <w:tcBorders>
              <w:top w:val="nil"/>
              <w:left w:val="nil"/>
              <w:bottom w:val="single" w:sz="4" w:space="0" w:color="auto"/>
              <w:right w:val="single" w:sz="4" w:space="0" w:color="auto"/>
            </w:tcBorders>
            <w:vAlign w:val="center"/>
          </w:tcPr>
          <w:p w14:paraId="1DDF9D01" w14:textId="77777777" w:rsidR="00FA0299" w:rsidRDefault="00010B7A">
            <w:pPr>
              <w:widowControl/>
              <w:jc w:val="right"/>
              <w:rPr>
                <w:rFonts w:ascii="宋体" w:eastAsia="宋体" w:hAnsi="宋体" w:cs="宋体"/>
                <w:color w:val="000000"/>
                <w:kern w:val="0"/>
              </w:rPr>
            </w:pPr>
            <w:r>
              <w:rPr>
                <w:rFonts w:ascii="宋体" w:eastAsia="宋体" w:hAnsi="宋体" w:cs="宋体" w:hint="eastAsia"/>
                <w:color w:val="000000"/>
                <w:kern w:val="0"/>
              </w:rPr>
              <w:t>390</w:t>
            </w:r>
          </w:p>
        </w:tc>
        <w:tc>
          <w:tcPr>
            <w:tcW w:w="1559" w:type="dxa"/>
            <w:tcBorders>
              <w:top w:val="nil"/>
              <w:left w:val="nil"/>
              <w:bottom w:val="single" w:sz="4" w:space="0" w:color="auto"/>
              <w:right w:val="single" w:sz="4" w:space="0" w:color="auto"/>
            </w:tcBorders>
            <w:vAlign w:val="center"/>
          </w:tcPr>
          <w:p w14:paraId="2696F712" w14:textId="77777777" w:rsidR="00FA0299" w:rsidRDefault="00010B7A">
            <w:pPr>
              <w:widowControl/>
              <w:jc w:val="right"/>
              <w:rPr>
                <w:rFonts w:ascii="宋体" w:eastAsia="宋体" w:hAnsi="宋体" w:cs="宋体"/>
                <w:color w:val="000000"/>
                <w:kern w:val="0"/>
              </w:rPr>
            </w:pPr>
            <w:r>
              <w:rPr>
                <w:rFonts w:ascii="宋体" w:hAnsi="宋体" w:cs="宋体" w:hint="eastAsia"/>
                <w:color w:val="000000"/>
                <w:kern w:val="0"/>
              </w:rPr>
              <w:t>不少于</w:t>
            </w:r>
            <w:r>
              <w:rPr>
                <w:rFonts w:ascii="宋体" w:hAnsi="宋体" w:cs="宋体" w:hint="eastAsia"/>
                <w:color w:val="000000"/>
                <w:kern w:val="0"/>
              </w:rPr>
              <w:t>1300</w:t>
            </w:r>
          </w:p>
        </w:tc>
      </w:tr>
    </w:tbl>
    <w:p w14:paraId="47721129" w14:textId="77777777" w:rsidR="00FA0299" w:rsidRDefault="00010B7A">
      <w:r>
        <w:t>`</w:t>
      </w:r>
    </w:p>
    <w:p w14:paraId="7E09388B" w14:textId="77777777" w:rsidR="00FA0299" w:rsidRDefault="00010B7A">
      <w:pPr>
        <w:rPr>
          <w:rFonts w:cs="Times New Roman"/>
        </w:rPr>
      </w:pPr>
      <w:r>
        <w:rPr>
          <w:rFonts w:cs="宋体" w:hint="eastAsia"/>
        </w:rPr>
        <w:t>（七）付款及交付要求</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5488"/>
      </w:tblGrid>
      <w:tr w:rsidR="00FA0299" w14:paraId="067668D2" w14:textId="77777777">
        <w:trPr>
          <w:trHeight w:val="567"/>
          <w:jc w:val="center"/>
        </w:trPr>
        <w:tc>
          <w:tcPr>
            <w:tcW w:w="3193" w:type="dxa"/>
            <w:vAlign w:val="center"/>
          </w:tcPr>
          <w:p w14:paraId="42CB26DB" w14:textId="77777777" w:rsidR="00FA0299" w:rsidRDefault="00010B7A">
            <w:pPr>
              <w:spacing w:line="360" w:lineRule="auto"/>
              <w:jc w:val="center"/>
              <w:rPr>
                <w:rFonts w:ascii="宋体" w:cs="Times New Roman"/>
                <w:b/>
                <w:bCs/>
                <w:kern w:val="0"/>
              </w:rPr>
            </w:pPr>
            <w:r>
              <w:rPr>
                <w:rFonts w:ascii="宋体" w:hAnsi="宋体" w:cs="宋体" w:hint="eastAsia"/>
                <w:b/>
                <w:bCs/>
                <w:kern w:val="0"/>
              </w:rPr>
              <w:t>付款途径</w:t>
            </w:r>
          </w:p>
        </w:tc>
        <w:tc>
          <w:tcPr>
            <w:tcW w:w="5488" w:type="dxa"/>
            <w:vAlign w:val="center"/>
          </w:tcPr>
          <w:p w14:paraId="069E6ADE" w14:textId="77777777" w:rsidR="00FA0299" w:rsidRDefault="00010B7A">
            <w:pPr>
              <w:spacing w:line="360" w:lineRule="auto"/>
              <w:jc w:val="left"/>
              <w:rPr>
                <w:rFonts w:ascii="宋体" w:cs="Times New Roman"/>
              </w:rPr>
            </w:pPr>
            <w:bookmarkStart w:id="0" w:name="payPass"/>
            <w:bookmarkEnd w:id="0"/>
            <w:r>
              <w:rPr>
                <w:rFonts w:ascii="宋体" w:hAnsi="宋体" w:cs="宋体" w:hint="eastAsia"/>
              </w:rPr>
              <w:t>甲方支付</w:t>
            </w:r>
          </w:p>
        </w:tc>
      </w:tr>
      <w:tr w:rsidR="00FA0299" w14:paraId="346A3F63" w14:textId="77777777">
        <w:trPr>
          <w:trHeight w:val="567"/>
          <w:jc w:val="center"/>
        </w:trPr>
        <w:tc>
          <w:tcPr>
            <w:tcW w:w="3193" w:type="dxa"/>
            <w:vAlign w:val="center"/>
          </w:tcPr>
          <w:p w14:paraId="079FED2D" w14:textId="77777777" w:rsidR="00FA0299" w:rsidRDefault="00010B7A">
            <w:pPr>
              <w:spacing w:line="360" w:lineRule="auto"/>
              <w:ind w:left="1592" w:hanging="1592"/>
              <w:jc w:val="center"/>
              <w:rPr>
                <w:rFonts w:ascii="宋体" w:cs="Times New Roman"/>
                <w:b/>
                <w:bCs/>
                <w:kern w:val="0"/>
              </w:rPr>
            </w:pPr>
            <w:r>
              <w:rPr>
                <w:rFonts w:ascii="宋体" w:hAnsi="宋体" w:cs="宋体" w:hint="eastAsia"/>
                <w:b/>
                <w:bCs/>
                <w:kern w:val="0"/>
              </w:rPr>
              <w:t>付款方式</w:t>
            </w:r>
          </w:p>
        </w:tc>
        <w:tc>
          <w:tcPr>
            <w:tcW w:w="5488" w:type="dxa"/>
            <w:vAlign w:val="center"/>
          </w:tcPr>
          <w:p w14:paraId="1D5A8342" w14:textId="77777777" w:rsidR="00FA0299" w:rsidRDefault="00010B7A">
            <w:pPr>
              <w:spacing w:line="360" w:lineRule="auto"/>
              <w:jc w:val="left"/>
              <w:rPr>
                <w:rFonts w:ascii="宋体" w:cs="Times New Roman"/>
              </w:rPr>
            </w:pPr>
            <w:bookmarkStart w:id="1" w:name="payType"/>
            <w:bookmarkEnd w:id="1"/>
            <w:r>
              <w:rPr>
                <w:rFonts w:ascii="宋体" w:hAnsi="宋体" w:cs="宋体" w:hint="eastAsia"/>
              </w:rPr>
              <w:t>根据疫苗实际用量、财政资金到位以及合同完成情况，及时将疫苗资金拨付给中标人，确保在本年度疫苗调拨结束后</w:t>
            </w:r>
            <w:r>
              <w:rPr>
                <w:rFonts w:ascii="宋体" w:hAnsi="宋体" w:cs="宋体"/>
              </w:rPr>
              <w:t>90</w:t>
            </w:r>
            <w:r>
              <w:rPr>
                <w:rFonts w:ascii="宋体" w:hAnsi="宋体" w:cs="宋体" w:hint="eastAsia"/>
              </w:rPr>
              <w:t>日内由省畜牧兽医局统一支付完毕。付款条件和程序统一按省财政厅规定办理。</w:t>
            </w:r>
          </w:p>
        </w:tc>
      </w:tr>
      <w:tr w:rsidR="00FA0299" w14:paraId="738591C3" w14:textId="77777777">
        <w:trPr>
          <w:trHeight w:val="567"/>
          <w:jc w:val="center"/>
        </w:trPr>
        <w:tc>
          <w:tcPr>
            <w:tcW w:w="3193" w:type="dxa"/>
            <w:vAlign w:val="center"/>
          </w:tcPr>
          <w:p w14:paraId="6B0E8C95" w14:textId="77777777" w:rsidR="00FA0299" w:rsidRDefault="00010B7A">
            <w:pPr>
              <w:spacing w:line="360" w:lineRule="auto"/>
              <w:jc w:val="center"/>
              <w:rPr>
                <w:rFonts w:ascii="宋体" w:cs="Times New Roman"/>
                <w:b/>
                <w:bCs/>
                <w:kern w:val="0"/>
              </w:rPr>
            </w:pPr>
            <w:r>
              <w:rPr>
                <w:rFonts w:ascii="宋体" w:hAnsi="宋体" w:cs="宋体" w:hint="eastAsia"/>
                <w:b/>
                <w:bCs/>
                <w:kern w:val="0"/>
              </w:rPr>
              <w:t>交付日期</w:t>
            </w:r>
          </w:p>
        </w:tc>
        <w:tc>
          <w:tcPr>
            <w:tcW w:w="5488" w:type="dxa"/>
            <w:vAlign w:val="center"/>
          </w:tcPr>
          <w:p w14:paraId="2834253E" w14:textId="77777777" w:rsidR="00FA0299" w:rsidRDefault="00010B7A">
            <w:pPr>
              <w:spacing w:line="360" w:lineRule="auto"/>
              <w:rPr>
                <w:rFonts w:ascii="宋体" w:cs="Times New Roman"/>
              </w:rPr>
            </w:pPr>
            <w:bookmarkStart w:id="2" w:name="submitDay"/>
            <w:bookmarkEnd w:id="2"/>
            <w:r>
              <w:rPr>
                <w:rFonts w:ascii="宋体" w:hAnsi="宋体" w:cs="宋体" w:hint="eastAsia"/>
              </w:rPr>
              <w:t>收到采购人发货通知之日起</w:t>
            </w:r>
            <w:r>
              <w:rPr>
                <w:rFonts w:ascii="宋体" w:hAnsi="宋体" w:cs="宋体"/>
              </w:rPr>
              <w:t>3</w:t>
            </w:r>
            <w:r>
              <w:rPr>
                <w:rFonts w:ascii="宋体" w:hAnsi="宋体" w:cs="宋体" w:hint="eastAsia"/>
              </w:rPr>
              <w:t>日内交付。</w:t>
            </w:r>
          </w:p>
        </w:tc>
      </w:tr>
      <w:tr w:rsidR="00FA0299" w14:paraId="4DD7846D" w14:textId="77777777">
        <w:trPr>
          <w:trHeight w:val="567"/>
          <w:jc w:val="center"/>
        </w:trPr>
        <w:tc>
          <w:tcPr>
            <w:tcW w:w="3193" w:type="dxa"/>
            <w:vAlign w:val="center"/>
          </w:tcPr>
          <w:p w14:paraId="6635E8AA" w14:textId="77777777" w:rsidR="00FA0299" w:rsidRDefault="00010B7A">
            <w:pPr>
              <w:spacing w:line="360" w:lineRule="auto"/>
              <w:jc w:val="center"/>
              <w:rPr>
                <w:rFonts w:ascii="宋体" w:cs="Times New Roman"/>
                <w:b/>
                <w:bCs/>
                <w:kern w:val="0"/>
              </w:rPr>
            </w:pPr>
            <w:r>
              <w:rPr>
                <w:rFonts w:ascii="宋体" w:hAnsi="宋体" w:cs="宋体" w:hint="eastAsia"/>
                <w:b/>
                <w:bCs/>
                <w:kern w:val="0"/>
              </w:rPr>
              <w:t>交付地点</w:t>
            </w:r>
          </w:p>
        </w:tc>
        <w:tc>
          <w:tcPr>
            <w:tcW w:w="5488" w:type="dxa"/>
            <w:vAlign w:val="center"/>
          </w:tcPr>
          <w:p w14:paraId="3D2BA14B" w14:textId="77777777" w:rsidR="00FA0299" w:rsidRDefault="00010B7A">
            <w:pPr>
              <w:spacing w:line="360" w:lineRule="auto"/>
              <w:rPr>
                <w:rFonts w:ascii="宋体" w:cs="Times New Roman"/>
              </w:rPr>
            </w:pPr>
            <w:bookmarkStart w:id="3" w:name="submitAddress"/>
            <w:bookmarkEnd w:id="3"/>
            <w:r>
              <w:rPr>
                <w:rFonts w:ascii="宋体" w:hAnsi="宋体" w:cs="宋体" w:hint="eastAsia"/>
              </w:rPr>
              <w:t>山东省内各县级畜牧兽医部门</w:t>
            </w:r>
          </w:p>
        </w:tc>
      </w:tr>
      <w:tr w:rsidR="00FA0299" w14:paraId="2BE8D5A7" w14:textId="77777777">
        <w:trPr>
          <w:trHeight w:val="567"/>
          <w:jc w:val="center"/>
        </w:trPr>
        <w:tc>
          <w:tcPr>
            <w:tcW w:w="3193" w:type="dxa"/>
            <w:vAlign w:val="center"/>
          </w:tcPr>
          <w:p w14:paraId="60001CB1" w14:textId="77777777" w:rsidR="00FA0299" w:rsidRDefault="00010B7A">
            <w:pPr>
              <w:spacing w:line="360" w:lineRule="auto"/>
              <w:jc w:val="center"/>
              <w:rPr>
                <w:rFonts w:ascii="宋体" w:cs="Times New Roman"/>
                <w:b/>
                <w:bCs/>
                <w:kern w:val="0"/>
              </w:rPr>
            </w:pPr>
            <w:r>
              <w:rPr>
                <w:rFonts w:ascii="宋体" w:hAnsi="宋体" w:cs="宋体" w:hint="eastAsia"/>
                <w:b/>
                <w:bCs/>
                <w:kern w:val="0"/>
              </w:rPr>
              <w:t>保修期</w:t>
            </w:r>
          </w:p>
        </w:tc>
        <w:tc>
          <w:tcPr>
            <w:tcW w:w="5488" w:type="dxa"/>
            <w:vAlign w:val="center"/>
          </w:tcPr>
          <w:p w14:paraId="7F599CFF" w14:textId="77777777" w:rsidR="00FA0299" w:rsidRDefault="00010B7A">
            <w:pPr>
              <w:spacing w:line="360" w:lineRule="auto"/>
              <w:rPr>
                <w:rFonts w:ascii="宋体" w:cs="Times New Roman"/>
              </w:rPr>
            </w:pPr>
            <w:bookmarkStart w:id="4" w:name="storageLife"/>
            <w:bookmarkEnd w:id="4"/>
            <w:r>
              <w:rPr>
                <w:rFonts w:ascii="宋体" w:hAnsi="宋体" w:cs="宋体" w:hint="eastAsia"/>
              </w:rPr>
              <w:t>有效期</w:t>
            </w:r>
            <w:r>
              <w:rPr>
                <w:rFonts w:ascii="宋体" w:hAnsi="宋体" w:cs="宋体"/>
              </w:rPr>
              <w:t>12</w:t>
            </w:r>
            <w:r>
              <w:rPr>
                <w:rFonts w:ascii="宋体" w:hAnsi="宋体" w:cs="宋体" w:hint="eastAsia"/>
              </w:rPr>
              <w:t>个月，收货时有效期在</w:t>
            </w:r>
            <w:r>
              <w:rPr>
                <w:rFonts w:ascii="宋体" w:hAnsi="宋体" w:cs="宋体"/>
              </w:rPr>
              <w:t>8</w:t>
            </w:r>
            <w:r>
              <w:rPr>
                <w:rFonts w:ascii="宋体" w:hAnsi="宋体" w:cs="宋体" w:hint="eastAsia"/>
              </w:rPr>
              <w:t>个月以上。</w:t>
            </w:r>
          </w:p>
        </w:tc>
      </w:tr>
      <w:tr w:rsidR="00FA0299" w14:paraId="57F5E801" w14:textId="77777777">
        <w:trPr>
          <w:trHeight w:val="567"/>
          <w:jc w:val="center"/>
        </w:trPr>
        <w:tc>
          <w:tcPr>
            <w:tcW w:w="3193" w:type="dxa"/>
            <w:vAlign w:val="center"/>
          </w:tcPr>
          <w:p w14:paraId="1E593A9E" w14:textId="77777777" w:rsidR="00FA0299" w:rsidRDefault="00010B7A">
            <w:pPr>
              <w:spacing w:line="360" w:lineRule="auto"/>
              <w:jc w:val="center"/>
              <w:rPr>
                <w:rFonts w:ascii="宋体" w:cs="Times New Roman"/>
                <w:b/>
                <w:bCs/>
                <w:kern w:val="0"/>
              </w:rPr>
            </w:pPr>
            <w:r>
              <w:rPr>
                <w:rFonts w:ascii="宋体" w:hAnsi="宋体" w:cs="宋体" w:hint="eastAsia"/>
                <w:b/>
                <w:bCs/>
                <w:kern w:val="0"/>
              </w:rPr>
              <w:t>争议的解决</w:t>
            </w:r>
          </w:p>
        </w:tc>
        <w:tc>
          <w:tcPr>
            <w:tcW w:w="5488" w:type="dxa"/>
            <w:vAlign w:val="center"/>
          </w:tcPr>
          <w:p w14:paraId="602A75CB" w14:textId="77777777" w:rsidR="00FA0299" w:rsidRDefault="00010B7A">
            <w:pPr>
              <w:spacing w:line="360" w:lineRule="auto"/>
              <w:rPr>
                <w:rFonts w:ascii="宋体" w:cs="Times New Roman"/>
              </w:rPr>
            </w:pPr>
            <w:bookmarkStart w:id="5" w:name="dealDiffer"/>
            <w:bookmarkEnd w:id="5"/>
            <w:r>
              <w:rPr>
                <w:rFonts w:ascii="宋体" w:hAnsi="宋体" w:cs="宋体" w:hint="eastAsia"/>
              </w:rPr>
              <w:t>提交济南仲裁委员会仲裁</w:t>
            </w:r>
          </w:p>
        </w:tc>
      </w:tr>
    </w:tbl>
    <w:p w14:paraId="0FD2407D" w14:textId="77777777" w:rsidR="00FA0299" w:rsidRDefault="00010B7A">
      <w:pPr>
        <w:rPr>
          <w:rFonts w:ascii="黑体" w:eastAsia="黑体" w:hAnsi="黑体" w:cs="Times New Roman"/>
        </w:rPr>
      </w:pPr>
      <w:r>
        <w:lastRenderedPageBreak/>
        <w:t xml:space="preserve">    </w:t>
      </w:r>
      <w:r>
        <w:rPr>
          <w:rFonts w:ascii="黑体" w:eastAsia="黑体" w:hAnsi="黑体" w:cs="黑体" w:hint="eastAsia"/>
        </w:rPr>
        <w:t>五、响应文件要求</w:t>
      </w:r>
    </w:p>
    <w:p w14:paraId="1000B1E3" w14:textId="77777777" w:rsidR="00FA0299" w:rsidRDefault="00010B7A">
      <w:pPr>
        <w:ind w:firstLineChars="200" w:firstLine="420"/>
        <w:rPr>
          <w:rFonts w:cs="Times New Roman"/>
        </w:rPr>
      </w:pPr>
      <w:r>
        <w:rPr>
          <w:rFonts w:cs="宋体" w:hint="eastAsia"/>
        </w:rPr>
        <w:t>响应文件应包括以下内容，需提交正本一份，副本二份：</w:t>
      </w:r>
    </w:p>
    <w:p w14:paraId="05B506F8" w14:textId="77777777" w:rsidR="00FA0299" w:rsidRDefault="00010B7A">
      <w:pPr>
        <w:ind w:firstLineChars="200" w:firstLine="420"/>
        <w:rPr>
          <w:rFonts w:cs="Times New Roman"/>
        </w:rPr>
      </w:pPr>
      <w:r>
        <w:rPr>
          <w:rFonts w:cs="宋体" w:hint="eastAsia"/>
        </w:rPr>
        <w:t>（一）相关资质证明复印件</w:t>
      </w:r>
    </w:p>
    <w:p w14:paraId="0CD8FFBC" w14:textId="77777777" w:rsidR="00FA0299" w:rsidRDefault="00010B7A">
      <w:pPr>
        <w:ind w:firstLineChars="200" w:firstLine="420"/>
        <w:rPr>
          <w:rFonts w:cs="Times New Roman"/>
        </w:rPr>
      </w:pPr>
      <w:r>
        <w:t xml:space="preserve">1. </w:t>
      </w:r>
      <w:r>
        <w:rPr>
          <w:rFonts w:cs="宋体" w:hint="eastAsia"/>
        </w:rPr>
        <w:t>有效的企业法人营业执照（或事业法人登记证）副本复印件</w:t>
      </w:r>
    </w:p>
    <w:p w14:paraId="7BD78624" w14:textId="77777777" w:rsidR="00FA0299" w:rsidRDefault="00010B7A">
      <w:pPr>
        <w:ind w:firstLineChars="200" w:firstLine="420"/>
        <w:rPr>
          <w:rFonts w:cs="Times New Roman"/>
        </w:rPr>
      </w:pPr>
      <w:r>
        <w:t xml:space="preserve">2. </w:t>
      </w:r>
      <w:r>
        <w:rPr>
          <w:rFonts w:cs="宋体" w:hint="eastAsia"/>
        </w:rPr>
        <w:t>中华人民共和国兽药</w:t>
      </w:r>
      <w:r>
        <w:t>GMP</w:t>
      </w:r>
      <w:r>
        <w:rPr>
          <w:rFonts w:cs="宋体" w:hint="eastAsia"/>
        </w:rPr>
        <w:t>证书复印件</w:t>
      </w:r>
    </w:p>
    <w:p w14:paraId="164211C9" w14:textId="77777777" w:rsidR="00FA0299" w:rsidRDefault="00010B7A">
      <w:pPr>
        <w:ind w:firstLineChars="200" w:firstLine="420"/>
        <w:rPr>
          <w:rFonts w:cs="Times New Roman"/>
        </w:rPr>
      </w:pPr>
      <w:r>
        <w:t xml:space="preserve">3. </w:t>
      </w:r>
      <w:r>
        <w:rPr>
          <w:rFonts w:cs="宋体" w:hint="eastAsia"/>
        </w:rPr>
        <w:t>兽药生产许可证和有效产品生产批准文号证书复印件</w:t>
      </w:r>
    </w:p>
    <w:p w14:paraId="7FB1057C" w14:textId="77777777" w:rsidR="00FA0299" w:rsidRDefault="00010B7A">
      <w:pPr>
        <w:ind w:firstLineChars="200" w:firstLine="420"/>
        <w:rPr>
          <w:rFonts w:cs="Times New Roman"/>
        </w:rPr>
      </w:pPr>
      <w:r>
        <w:rPr>
          <w:rFonts w:cs="宋体" w:hint="eastAsia"/>
        </w:rPr>
        <w:t>（二）授权委托书，如法定代表人</w:t>
      </w:r>
      <w:r>
        <w:t>/</w:t>
      </w:r>
      <w:r>
        <w:rPr>
          <w:rFonts w:cs="宋体" w:hint="eastAsia"/>
        </w:rPr>
        <w:t>负责人、自然人参加投标，提供法定代表人</w:t>
      </w:r>
      <w:r>
        <w:t>/</w:t>
      </w:r>
      <w:r>
        <w:rPr>
          <w:rFonts w:cs="宋体" w:hint="eastAsia"/>
        </w:rPr>
        <w:t>负责人、自然人身份证复印件（格式）</w:t>
      </w:r>
    </w:p>
    <w:p w14:paraId="452C7276" w14:textId="77777777" w:rsidR="00FA0299" w:rsidRDefault="00FA0299">
      <w:pPr>
        <w:ind w:firstLineChars="200" w:firstLine="420"/>
        <w:rPr>
          <w:rFonts w:cs="Times New Roman"/>
        </w:rPr>
      </w:pPr>
    </w:p>
    <w:p w14:paraId="553001FE" w14:textId="77777777" w:rsidR="00FA0299" w:rsidRDefault="00010B7A">
      <w:pPr>
        <w:ind w:firstLineChars="200" w:firstLine="420"/>
        <w:rPr>
          <w:rFonts w:cs="Times New Roman"/>
        </w:rPr>
      </w:pPr>
      <w:r>
        <w:rPr>
          <w:rFonts w:cs="宋体" w:hint="eastAsia"/>
        </w:rPr>
        <w:t>本授权书声明：</w:t>
      </w:r>
      <w:r>
        <w:t xml:space="preserve">             </w:t>
      </w:r>
      <w:r>
        <w:rPr>
          <w:rFonts w:cs="宋体" w:hint="eastAsia"/>
        </w:rPr>
        <w:t>（竞投人名称）</w:t>
      </w:r>
      <w:r>
        <w:t xml:space="preserve">            </w:t>
      </w:r>
      <w:r>
        <w:rPr>
          <w:rFonts w:cs="宋体" w:hint="eastAsia"/>
        </w:rPr>
        <w:t>（法定代表人</w:t>
      </w:r>
      <w:r>
        <w:t>/</w:t>
      </w:r>
      <w:r>
        <w:rPr>
          <w:rFonts w:cs="宋体" w:hint="eastAsia"/>
        </w:rPr>
        <w:t>负责人姓名）代表本公司授权</w:t>
      </w:r>
      <w:r>
        <w:t xml:space="preserve">           </w:t>
      </w:r>
      <w:r>
        <w:rPr>
          <w:rFonts w:cs="宋体" w:hint="eastAsia"/>
        </w:rPr>
        <w:t>（授权代理人的姓名、职务）为本公司的合法代理人，就贵方组织的项目（项目名称：</w:t>
      </w:r>
      <w:r>
        <w:t xml:space="preserve">        </w:t>
      </w:r>
      <w:r>
        <w:rPr>
          <w:rFonts w:cs="宋体" w:hint="eastAsia"/>
        </w:rPr>
        <w:t xml:space="preserve">），以本公司名义处理一切与之有关的事务。　　</w:t>
      </w:r>
    </w:p>
    <w:p w14:paraId="2DC9410B" w14:textId="77777777" w:rsidR="00FA0299" w:rsidRDefault="00010B7A">
      <w:pPr>
        <w:ind w:firstLineChars="200" w:firstLine="420"/>
        <w:rPr>
          <w:rFonts w:cs="Times New Roman"/>
        </w:rPr>
      </w:pPr>
      <w:r>
        <w:rPr>
          <w:rFonts w:cs="宋体" w:hint="eastAsia"/>
        </w:rPr>
        <w:t>本授权书于</w:t>
      </w:r>
      <w:r>
        <w:t>__________</w:t>
      </w:r>
      <w:r>
        <w:rPr>
          <w:rFonts w:cs="宋体" w:hint="eastAsia"/>
        </w:rPr>
        <w:t>年</w:t>
      </w:r>
      <w:r>
        <w:t>_____</w:t>
      </w:r>
      <w:r>
        <w:rPr>
          <w:rFonts w:cs="宋体" w:hint="eastAsia"/>
        </w:rPr>
        <w:t>月</w:t>
      </w:r>
      <w:r>
        <w:t>______</w:t>
      </w:r>
      <w:r>
        <w:rPr>
          <w:rFonts w:cs="宋体" w:hint="eastAsia"/>
        </w:rPr>
        <w:t>日生效，特此声明。</w:t>
      </w:r>
    </w:p>
    <w:p w14:paraId="1CD11FAF" w14:textId="77777777" w:rsidR="00FA0299" w:rsidRDefault="00010B7A">
      <w:pPr>
        <w:ind w:firstLineChars="200" w:firstLine="420"/>
        <w:rPr>
          <w:rFonts w:cs="Times New Roman"/>
        </w:rPr>
      </w:pPr>
      <w:r>
        <w:rPr>
          <w:rFonts w:cs="宋体" w:hint="eastAsia"/>
        </w:rPr>
        <w:t>投标人法定代表人</w:t>
      </w:r>
      <w:r>
        <w:t>/</w:t>
      </w:r>
      <w:r>
        <w:rPr>
          <w:rFonts w:cs="宋体" w:hint="eastAsia"/>
        </w:rPr>
        <w:t>负责人签字或盖章</w:t>
      </w:r>
      <w:r>
        <w:t xml:space="preserve">________________    </w:t>
      </w:r>
      <w:r>
        <w:rPr>
          <w:rFonts w:cs="宋体" w:hint="eastAsia"/>
        </w:rPr>
        <w:t>投标人授权代理人签字或盖章</w:t>
      </w:r>
      <w:proofErr w:type="gramStart"/>
      <w:r>
        <w:rPr>
          <w:rFonts w:cs="宋体" w:hint="eastAsia"/>
        </w:rPr>
        <w:t xml:space="preserve">　　　　　　　　　　　　　　　　　</w:t>
      </w:r>
      <w:proofErr w:type="gramEnd"/>
    </w:p>
    <w:p w14:paraId="1DB94A81" w14:textId="77777777" w:rsidR="00FA0299" w:rsidRDefault="00010B7A">
      <w:pPr>
        <w:ind w:firstLineChars="200" w:firstLine="420"/>
        <w:rPr>
          <w:rFonts w:cs="Times New Roman"/>
        </w:rPr>
      </w:pPr>
      <w:r>
        <w:rPr>
          <w:rFonts w:cs="宋体" w:hint="eastAsia"/>
        </w:rPr>
        <w:t>投标人公章：</w:t>
      </w:r>
    </w:p>
    <w:p w14:paraId="686BE6BE" w14:textId="77777777" w:rsidR="00FA0299" w:rsidRDefault="00FA0299">
      <w:pPr>
        <w:ind w:firstLineChars="200" w:firstLine="420"/>
        <w:rPr>
          <w:rFonts w:cs="Times New Roman"/>
        </w:rPr>
      </w:pPr>
    </w:p>
    <w:p w14:paraId="0E7FE37D" w14:textId="77777777" w:rsidR="00FA0299" w:rsidRDefault="00010B7A">
      <w:pPr>
        <w:ind w:firstLineChars="200" w:firstLine="420"/>
        <w:rPr>
          <w:rFonts w:cs="Times New Roman"/>
        </w:rPr>
      </w:pPr>
      <w:r>
        <w:rPr>
          <w:rFonts w:cs="宋体" w:hint="eastAsia"/>
        </w:rPr>
        <w:t>（三）报价表（格式）</w:t>
      </w:r>
    </w:p>
    <w:p w14:paraId="5B46EB6E" w14:textId="77777777" w:rsidR="00FA0299" w:rsidRDefault="00010B7A">
      <w:pPr>
        <w:ind w:firstLineChars="200" w:firstLine="420"/>
      </w:pPr>
      <w:r>
        <w:rPr>
          <w:rFonts w:cs="宋体" w:hint="eastAsia"/>
        </w:rPr>
        <w:t>项目名称：</w:t>
      </w:r>
      <w:r>
        <w:t xml:space="preserve">                                            </w:t>
      </w:r>
    </w:p>
    <w:p w14:paraId="4AC2BD91" w14:textId="77777777" w:rsidR="00FA0299" w:rsidRDefault="00010B7A">
      <w:pPr>
        <w:ind w:firstLineChars="200" w:firstLine="420"/>
        <w:rPr>
          <w:rFonts w:cs="Times New Roman"/>
        </w:rPr>
      </w:pPr>
      <w:r>
        <w:t xml:space="preserve">                                                                          </w:t>
      </w:r>
      <w:r>
        <w:rPr>
          <w:rFonts w:cs="宋体" w:hint="eastAsia"/>
        </w:rPr>
        <w:t>价格单位：元</w:t>
      </w:r>
      <w:r>
        <w:t>/</w:t>
      </w:r>
      <w:r>
        <w:rPr>
          <w:rFonts w:cs="宋体" w:hint="eastAsia"/>
        </w:rPr>
        <w:t>头份</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28"/>
        <w:gridCol w:w="5925"/>
      </w:tblGrid>
      <w:tr w:rsidR="00FA0299" w14:paraId="3FAAD33C" w14:textId="77777777">
        <w:trPr>
          <w:cantSplit/>
          <w:trHeight w:val="762"/>
          <w:jc w:val="center"/>
        </w:trPr>
        <w:tc>
          <w:tcPr>
            <w:tcW w:w="709" w:type="dxa"/>
            <w:tcBorders>
              <w:top w:val="single" w:sz="12" w:space="0" w:color="auto"/>
              <w:left w:val="single" w:sz="12" w:space="0" w:color="auto"/>
            </w:tcBorders>
            <w:vAlign w:val="center"/>
          </w:tcPr>
          <w:p w14:paraId="2BEF3F04" w14:textId="77777777" w:rsidR="00FA0299" w:rsidRDefault="00010B7A">
            <w:pPr>
              <w:jc w:val="center"/>
              <w:rPr>
                <w:rFonts w:cs="Times New Roman"/>
              </w:rPr>
            </w:pPr>
            <w:r>
              <w:rPr>
                <w:rFonts w:cs="宋体" w:hint="eastAsia"/>
              </w:rPr>
              <w:t>序号</w:t>
            </w:r>
          </w:p>
        </w:tc>
        <w:tc>
          <w:tcPr>
            <w:tcW w:w="2028" w:type="dxa"/>
            <w:tcBorders>
              <w:top w:val="single" w:sz="12" w:space="0" w:color="auto"/>
            </w:tcBorders>
            <w:vAlign w:val="center"/>
          </w:tcPr>
          <w:p w14:paraId="1451400B" w14:textId="77777777" w:rsidR="00FA0299" w:rsidRDefault="00010B7A">
            <w:pPr>
              <w:ind w:firstLineChars="200" w:firstLine="420"/>
              <w:rPr>
                <w:rFonts w:cs="Times New Roman"/>
              </w:rPr>
            </w:pPr>
            <w:r>
              <w:rPr>
                <w:rFonts w:cs="宋体" w:hint="eastAsia"/>
              </w:rPr>
              <w:t>名称</w:t>
            </w:r>
          </w:p>
        </w:tc>
        <w:tc>
          <w:tcPr>
            <w:tcW w:w="5925" w:type="dxa"/>
            <w:tcBorders>
              <w:top w:val="single" w:sz="12" w:space="0" w:color="auto"/>
              <w:right w:val="single" w:sz="12" w:space="0" w:color="auto"/>
            </w:tcBorders>
            <w:vAlign w:val="center"/>
          </w:tcPr>
          <w:p w14:paraId="0C129355" w14:textId="77777777" w:rsidR="00FA0299" w:rsidRDefault="00010B7A">
            <w:pPr>
              <w:ind w:firstLineChars="200" w:firstLine="420"/>
              <w:jc w:val="center"/>
              <w:rPr>
                <w:rFonts w:cs="Times New Roman"/>
              </w:rPr>
            </w:pPr>
            <w:r>
              <w:rPr>
                <w:rFonts w:cs="宋体" w:hint="eastAsia"/>
              </w:rPr>
              <w:t>竞投报价</w:t>
            </w:r>
          </w:p>
        </w:tc>
      </w:tr>
      <w:tr w:rsidR="00FA0299" w14:paraId="318DC866" w14:textId="77777777">
        <w:trPr>
          <w:cantSplit/>
          <w:trHeight w:val="1081"/>
          <w:jc w:val="center"/>
        </w:trPr>
        <w:tc>
          <w:tcPr>
            <w:tcW w:w="709" w:type="dxa"/>
            <w:tcBorders>
              <w:left w:val="single" w:sz="12" w:space="0" w:color="auto"/>
            </w:tcBorders>
            <w:vAlign w:val="center"/>
          </w:tcPr>
          <w:p w14:paraId="177676D9" w14:textId="77777777" w:rsidR="00FA0299" w:rsidRDefault="00010B7A">
            <w:pPr>
              <w:ind w:firstLineChars="200" w:firstLine="420"/>
            </w:pPr>
            <w:r>
              <w:t>1</w:t>
            </w:r>
          </w:p>
        </w:tc>
        <w:tc>
          <w:tcPr>
            <w:tcW w:w="2028" w:type="dxa"/>
            <w:vAlign w:val="center"/>
          </w:tcPr>
          <w:p w14:paraId="36BA1256" w14:textId="77777777" w:rsidR="00FA0299" w:rsidRDefault="00010B7A">
            <w:pPr>
              <w:ind w:firstLineChars="200" w:firstLine="420"/>
              <w:rPr>
                <w:rFonts w:cs="Times New Roman"/>
              </w:rPr>
            </w:pPr>
            <w:r>
              <w:rPr>
                <w:rFonts w:cs="宋体" w:hint="eastAsia"/>
              </w:rPr>
              <w:t>货物单价</w:t>
            </w:r>
          </w:p>
        </w:tc>
        <w:tc>
          <w:tcPr>
            <w:tcW w:w="5925" w:type="dxa"/>
            <w:tcBorders>
              <w:right w:val="single" w:sz="12" w:space="0" w:color="auto"/>
            </w:tcBorders>
            <w:vAlign w:val="center"/>
          </w:tcPr>
          <w:p w14:paraId="1B5E4D3A" w14:textId="77777777" w:rsidR="00FA0299" w:rsidRDefault="00010B7A">
            <w:pPr>
              <w:ind w:firstLineChars="200" w:firstLine="420"/>
              <w:rPr>
                <w:rFonts w:cs="Times New Roman"/>
              </w:rPr>
            </w:pPr>
            <w:r>
              <w:rPr>
                <w:rFonts w:cs="宋体" w:hint="eastAsia"/>
              </w:rPr>
              <w:t>小写：</w:t>
            </w:r>
          </w:p>
          <w:p w14:paraId="0BC577B3" w14:textId="77777777" w:rsidR="00FA0299" w:rsidRDefault="00010B7A">
            <w:pPr>
              <w:ind w:firstLineChars="200" w:firstLine="420"/>
              <w:rPr>
                <w:rFonts w:cs="Times New Roman"/>
              </w:rPr>
            </w:pPr>
            <w:r>
              <w:rPr>
                <w:rFonts w:cs="宋体" w:hint="eastAsia"/>
              </w:rPr>
              <w:t>人民币（大写）：</w:t>
            </w:r>
          </w:p>
        </w:tc>
      </w:tr>
      <w:tr w:rsidR="00FA0299" w14:paraId="085795F7" w14:textId="77777777">
        <w:trPr>
          <w:cantSplit/>
          <w:trHeight w:val="600"/>
          <w:jc w:val="center"/>
        </w:trPr>
        <w:tc>
          <w:tcPr>
            <w:tcW w:w="709" w:type="dxa"/>
            <w:tcBorders>
              <w:left w:val="single" w:sz="12" w:space="0" w:color="auto"/>
            </w:tcBorders>
            <w:vAlign w:val="center"/>
          </w:tcPr>
          <w:p w14:paraId="274DB7A4" w14:textId="77777777" w:rsidR="00FA0299" w:rsidRDefault="00010B7A">
            <w:pPr>
              <w:ind w:firstLineChars="200" w:firstLine="420"/>
            </w:pPr>
            <w:r>
              <w:t>2</w:t>
            </w:r>
          </w:p>
        </w:tc>
        <w:tc>
          <w:tcPr>
            <w:tcW w:w="2028" w:type="dxa"/>
            <w:vAlign w:val="center"/>
          </w:tcPr>
          <w:p w14:paraId="6B8AC619" w14:textId="77777777" w:rsidR="00FA0299" w:rsidRDefault="00010B7A">
            <w:pPr>
              <w:ind w:firstLineChars="200" w:firstLine="420"/>
              <w:rPr>
                <w:rFonts w:cs="Times New Roman"/>
              </w:rPr>
            </w:pPr>
            <w:r>
              <w:rPr>
                <w:rFonts w:cs="宋体" w:hint="eastAsia"/>
              </w:rPr>
              <w:t>交付日期</w:t>
            </w:r>
          </w:p>
        </w:tc>
        <w:tc>
          <w:tcPr>
            <w:tcW w:w="5925" w:type="dxa"/>
            <w:tcBorders>
              <w:right w:val="single" w:sz="12" w:space="0" w:color="auto"/>
            </w:tcBorders>
            <w:vAlign w:val="center"/>
          </w:tcPr>
          <w:p w14:paraId="45DE9DC6" w14:textId="77777777" w:rsidR="00FA0299" w:rsidRDefault="00FA0299">
            <w:pPr>
              <w:ind w:firstLineChars="200" w:firstLine="420"/>
              <w:rPr>
                <w:rFonts w:cs="Times New Roman"/>
              </w:rPr>
            </w:pPr>
          </w:p>
        </w:tc>
      </w:tr>
    </w:tbl>
    <w:p w14:paraId="2320E0D3" w14:textId="77777777" w:rsidR="00FA0299" w:rsidRDefault="00010B7A">
      <w:pPr>
        <w:ind w:firstLineChars="200" w:firstLine="420"/>
        <w:rPr>
          <w:rFonts w:cs="Times New Roman"/>
        </w:rPr>
      </w:pPr>
      <w:r>
        <w:rPr>
          <w:rFonts w:cs="宋体" w:hint="eastAsia"/>
        </w:rPr>
        <w:t>说明：</w:t>
      </w:r>
      <w:r>
        <w:t xml:space="preserve"> </w:t>
      </w:r>
      <w:r>
        <w:rPr>
          <w:rFonts w:cs="宋体" w:hint="eastAsia"/>
        </w:rPr>
        <w:t>竞投人严格按照规定的格式填写。</w:t>
      </w:r>
    </w:p>
    <w:p w14:paraId="3F5DCC0E" w14:textId="77777777" w:rsidR="00FA0299" w:rsidRDefault="00010B7A">
      <w:pPr>
        <w:ind w:firstLineChars="200" w:firstLine="420"/>
      </w:pPr>
      <w:r>
        <w:t xml:space="preserve">      </w:t>
      </w:r>
    </w:p>
    <w:p w14:paraId="0C6A00EB" w14:textId="77777777" w:rsidR="00FA0299" w:rsidRDefault="00010B7A">
      <w:pPr>
        <w:ind w:firstLineChars="200" w:firstLine="420"/>
        <w:rPr>
          <w:rFonts w:cs="Times New Roman"/>
        </w:rPr>
      </w:pPr>
      <w:r>
        <w:t xml:space="preserve">                                                     </w:t>
      </w:r>
      <w:r>
        <w:rPr>
          <w:rFonts w:cs="宋体" w:hint="eastAsia"/>
        </w:rPr>
        <w:t>年</w:t>
      </w:r>
      <w:r>
        <w:t xml:space="preserve">   </w:t>
      </w:r>
      <w:r>
        <w:rPr>
          <w:rFonts w:cs="宋体" w:hint="eastAsia"/>
        </w:rPr>
        <w:t>月</w:t>
      </w:r>
      <w:r>
        <w:t xml:space="preserve">   </w:t>
      </w:r>
      <w:r>
        <w:rPr>
          <w:rFonts w:cs="宋体" w:hint="eastAsia"/>
        </w:rPr>
        <w:t>日</w:t>
      </w:r>
    </w:p>
    <w:p w14:paraId="59B1E3F4" w14:textId="77777777" w:rsidR="00FA0299" w:rsidRDefault="00FA0299">
      <w:pPr>
        <w:ind w:firstLineChars="200" w:firstLine="420"/>
        <w:rPr>
          <w:rFonts w:cs="Times New Roman"/>
        </w:rPr>
      </w:pPr>
    </w:p>
    <w:p w14:paraId="1882E468" w14:textId="77777777" w:rsidR="00FA0299" w:rsidRDefault="00010B7A">
      <w:pPr>
        <w:ind w:firstLineChars="200" w:firstLine="420"/>
        <w:rPr>
          <w:rFonts w:cs="Times New Roman"/>
        </w:rPr>
      </w:pPr>
      <w:r>
        <w:rPr>
          <w:rFonts w:cs="宋体" w:hint="eastAsia"/>
        </w:rPr>
        <w:t>（四）竞投人自行编写的其他文件：</w:t>
      </w:r>
    </w:p>
    <w:p w14:paraId="7081184F" w14:textId="77777777" w:rsidR="00FA0299" w:rsidRDefault="00010B7A">
      <w:pPr>
        <w:ind w:firstLineChars="200" w:firstLine="420"/>
        <w:rPr>
          <w:rFonts w:cs="Times New Roman"/>
        </w:rPr>
      </w:pPr>
      <w:r>
        <w:rPr>
          <w:rFonts w:cs="宋体" w:hint="eastAsia"/>
        </w:rPr>
        <w:t>①货物主要技术指标和运行性能的详细描述；</w:t>
      </w:r>
    </w:p>
    <w:p w14:paraId="238E8730" w14:textId="77777777" w:rsidR="00FA0299" w:rsidRDefault="00010B7A">
      <w:pPr>
        <w:ind w:firstLineChars="200" w:firstLine="420"/>
        <w:rPr>
          <w:rFonts w:cs="Times New Roman"/>
        </w:rPr>
      </w:pPr>
      <w:r>
        <w:rPr>
          <w:rFonts w:cs="宋体" w:hint="eastAsia"/>
        </w:rPr>
        <w:t>②报价货物配件、耗材、</w:t>
      </w:r>
      <w:proofErr w:type="gramStart"/>
      <w:r>
        <w:rPr>
          <w:rFonts w:cs="宋体" w:hint="eastAsia"/>
        </w:rPr>
        <w:t>选件表</w:t>
      </w:r>
      <w:proofErr w:type="gramEnd"/>
      <w:r>
        <w:rPr>
          <w:rFonts w:cs="宋体" w:hint="eastAsia"/>
        </w:rPr>
        <w:t>和备件及特殊工具清单；</w:t>
      </w:r>
    </w:p>
    <w:p w14:paraId="2DE4F2E9" w14:textId="77777777" w:rsidR="00FA0299" w:rsidRDefault="00010B7A">
      <w:pPr>
        <w:ind w:firstLineChars="200" w:firstLine="420"/>
        <w:rPr>
          <w:rFonts w:cs="Times New Roman"/>
        </w:rPr>
      </w:pPr>
      <w:r>
        <w:rPr>
          <w:rFonts w:cs="宋体" w:hint="eastAsia"/>
        </w:rPr>
        <w:t>③货物安装、验收标准；</w:t>
      </w:r>
    </w:p>
    <w:p w14:paraId="4347B082" w14:textId="77777777" w:rsidR="00FA0299" w:rsidRDefault="00010B7A">
      <w:pPr>
        <w:ind w:firstLineChars="200" w:firstLine="420"/>
        <w:rPr>
          <w:rFonts w:cs="Times New Roman"/>
        </w:rPr>
      </w:pPr>
      <w:r>
        <w:rPr>
          <w:rFonts w:cs="宋体" w:hint="eastAsia"/>
        </w:rPr>
        <w:t>④同竞投货物型号一致的产品手册、彩页、说明书等技术文件；</w:t>
      </w:r>
    </w:p>
    <w:p w14:paraId="304B393A" w14:textId="77777777" w:rsidR="00FA0299" w:rsidRDefault="00010B7A">
      <w:pPr>
        <w:ind w:firstLineChars="200" w:firstLine="420"/>
        <w:rPr>
          <w:rFonts w:cs="Times New Roman"/>
        </w:rPr>
      </w:pPr>
      <w:r>
        <w:rPr>
          <w:rFonts w:cs="宋体" w:hint="eastAsia"/>
        </w:rPr>
        <w:t>⑤竞投货物售后服务（货物的保修期、技术支持和售后服务的程序、内容及措施）；</w:t>
      </w:r>
    </w:p>
    <w:p w14:paraId="50DF4348" w14:textId="77777777" w:rsidR="00FA0299" w:rsidRDefault="00010B7A">
      <w:pPr>
        <w:ind w:firstLineChars="200" w:firstLine="420"/>
        <w:rPr>
          <w:rFonts w:cs="Times New Roman"/>
        </w:rPr>
      </w:pPr>
      <w:r>
        <w:rPr>
          <w:rFonts w:cs="宋体" w:hint="eastAsia"/>
        </w:rPr>
        <w:t>⑥售后服务网点明细表（包括联系人、详细地址、电话、传真）；</w:t>
      </w:r>
    </w:p>
    <w:p w14:paraId="2024F980" w14:textId="77777777" w:rsidR="00FA0299" w:rsidRDefault="00010B7A">
      <w:pPr>
        <w:ind w:firstLineChars="200" w:firstLine="420"/>
        <w:rPr>
          <w:rFonts w:cs="Times New Roman"/>
        </w:rPr>
      </w:pPr>
      <w:r>
        <w:rPr>
          <w:rFonts w:cs="宋体" w:hint="eastAsia"/>
        </w:rPr>
        <w:t>⑦竞投人认为需要提供的其他文件。</w:t>
      </w:r>
    </w:p>
    <w:p w14:paraId="45845CE5" w14:textId="77777777" w:rsidR="00FA0299" w:rsidRDefault="00FA0299">
      <w:pPr>
        <w:ind w:firstLineChars="200" w:firstLine="640"/>
        <w:rPr>
          <w:rFonts w:ascii="仿宋_GB2312" w:eastAsia="仿宋_GB2312" w:hAnsi="仿宋_GB2312" w:cs="仿宋_GB2312"/>
          <w:sz w:val="32"/>
          <w:szCs w:val="32"/>
        </w:rPr>
      </w:pPr>
    </w:p>
    <w:sectPr w:rsidR="00FA02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15C02" w14:textId="77777777" w:rsidR="00010B7A" w:rsidRDefault="00010B7A" w:rsidP="00D33320">
      <w:r>
        <w:separator/>
      </w:r>
    </w:p>
  </w:endnote>
  <w:endnote w:type="continuationSeparator" w:id="0">
    <w:p w14:paraId="2C661A29" w14:textId="77777777" w:rsidR="00010B7A" w:rsidRDefault="00010B7A" w:rsidP="00D3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4D386" w14:textId="77777777" w:rsidR="00010B7A" w:rsidRDefault="00010B7A" w:rsidP="00D33320">
      <w:r>
        <w:separator/>
      </w:r>
    </w:p>
  </w:footnote>
  <w:footnote w:type="continuationSeparator" w:id="0">
    <w:p w14:paraId="5BB366E2" w14:textId="77777777" w:rsidR="00010B7A" w:rsidRDefault="00010B7A" w:rsidP="00D33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10A8D"/>
    <w:rsid w:val="00010B7A"/>
    <w:rsid w:val="00D33320"/>
    <w:rsid w:val="00FA0299"/>
    <w:rsid w:val="1D476946"/>
    <w:rsid w:val="20561A0B"/>
    <w:rsid w:val="5C610A8D"/>
    <w:rsid w:val="5E096B13"/>
    <w:rsid w:val="7C44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90A1F"/>
  <w15:docId w15:val="{1E5ED9DD-9EF3-4306-A0B8-CCD39A8A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D333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33320"/>
    <w:rPr>
      <w:kern w:val="2"/>
      <w:sz w:val="18"/>
      <w:szCs w:val="18"/>
    </w:rPr>
  </w:style>
  <w:style w:type="paragraph" w:styleId="a7">
    <w:name w:val="footer"/>
    <w:basedOn w:val="a"/>
    <w:link w:val="a8"/>
    <w:rsid w:val="00D33320"/>
    <w:pPr>
      <w:tabs>
        <w:tab w:val="center" w:pos="4153"/>
        <w:tab w:val="right" w:pos="8306"/>
      </w:tabs>
      <w:snapToGrid w:val="0"/>
      <w:jc w:val="left"/>
    </w:pPr>
    <w:rPr>
      <w:sz w:val="18"/>
      <w:szCs w:val="18"/>
    </w:rPr>
  </w:style>
  <w:style w:type="character" w:customStyle="1" w:styleId="a8">
    <w:name w:val="页脚 字符"/>
    <w:basedOn w:val="a0"/>
    <w:link w:val="a7"/>
    <w:rsid w:val="00D333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美好生活</dc:creator>
  <cp:lastModifiedBy>孔 猛</cp:lastModifiedBy>
  <cp:revision>2</cp:revision>
  <dcterms:created xsi:type="dcterms:W3CDTF">2021-01-22T08:33:00Z</dcterms:created>
  <dcterms:modified xsi:type="dcterms:W3CDTF">2021-01-22T08:33:00Z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