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34" w:rsidRPr="00412B81" w:rsidRDefault="00365B34" w:rsidP="00412B81">
      <w:pPr>
        <w:ind w:firstLine="420"/>
        <w:rPr>
          <w:rFonts w:cs="Times New Roman"/>
        </w:rPr>
      </w:pPr>
    </w:p>
    <w:p w:rsidR="00365B34" w:rsidRPr="00E1284F" w:rsidRDefault="00365B34" w:rsidP="00D803B5">
      <w:pPr>
        <w:pStyle w:val="Heading2"/>
        <w:shd w:val="clear" w:color="auto" w:fill="FFFFFF"/>
        <w:spacing w:before="0" w:beforeAutospacing="0" w:after="0" w:afterAutospacing="0" w:line="560" w:lineRule="exact"/>
        <w:rPr>
          <w:rFonts w:ascii="仿宋_GB2312" w:eastAsia="仿宋_GB2312" w:cs="Times New Roman"/>
          <w:sz w:val="32"/>
          <w:szCs w:val="32"/>
        </w:rPr>
      </w:pPr>
      <w:r w:rsidRPr="00E1284F">
        <w:rPr>
          <w:rFonts w:ascii="仿宋_GB2312" w:eastAsia="仿宋_GB2312" w:cs="仿宋_GB2312" w:hint="eastAsia"/>
          <w:sz w:val="32"/>
          <w:szCs w:val="32"/>
        </w:rPr>
        <w:t>附件：</w:t>
      </w:r>
    </w:p>
    <w:p w:rsidR="00365B34" w:rsidRPr="004F53B5" w:rsidRDefault="00365B34" w:rsidP="00D803B5">
      <w:pPr>
        <w:pStyle w:val="Heading2"/>
        <w:shd w:val="clear" w:color="auto" w:fill="FFFFFF"/>
        <w:spacing w:before="0" w:beforeAutospacing="0" w:after="0" w:afterAutospacing="0" w:line="560" w:lineRule="exact"/>
        <w:jc w:val="center"/>
        <w:rPr>
          <w:rFonts w:cs="Times New Roman"/>
          <w:color w:val="333333"/>
          <w:sz w:val="44"/>
          <w:szCs w:val="44"/>
        </w:rPr>
      </w:pPr>
      <w:r w:rsidRPr="004F53B5">
        <w:rPr>
          <w:rFonts w:hint="eastAsia"/>
          <w:sz w:val="44"/>
          <w:szCs w:val="44"/>
        </w:rPr>
        <w:t>山东省畜禽屠宰</w:t>
      </w:r>
      <w:r w:rsidRPr="004F53B5">
        <w:rPr>
          <w:rFonts w:hint="eastAsia"/>
          <w:color w:val="333333"/>
          <w:sz w:val="44"/>
          <w:szCs w:val="44"/>
        </w:rPr>
        <w:t>企业信用评价办法</w:t>
      </w:r>
    </w:p>
    <w:p w:rsidR="00365B34" w:rsidRPr="008F3BEF" w:rsidRDefault="00365B34" w:rsidP="00D803B5">
      <w:pPr>
        <w:pStyle w:val="Heading2"/>
        <w:shd w:val="clear" w:color="auto" w:fill="FFFFFF"/>
        <w:spacing w:before="0" w:beforeAutospacing="0" w:after="0" w:afterAutospacing="0" w:line="560" w:lineRule="exact"/>
        <w:jc w:val="center"/>
        <w:rPr>
          <w:rFonts w:cs="Times New Roman"/>
          <w:sz w:val="44"/>
          <w:szCs w:val="44"/>
        </w:rPr>
      </w:pPr>
      <w:r w:rsidRPr="008F3BEF">
        <w:rPr>
          <w:rFonts w:hint="eastAsia"/>
          <w:sz w:val="44"/>
          <w:szCs w:val="44"/>
        </w:rPr>
        <w:t>（征求意见稿）</w:t>
      </w:r>
    </w:p>
    <w:p w:rsidR="00365B34" w:rsidRDefault="00365B34" w:rsidP="00F361DA">
      <w:pPr>
        <w:pStyle w:val="Heading2"/>
        <w:shd w:val="clear" w:color="auto" w:fill="FFFFFF"/>
        <w:spacing w:before="0" w:beforeAutospacing="0" w:after="0" w:afterAutospacing="0" w:line="560" w:lineRule="exact"/>
        <w:ind w:firstLineChars="200" w:firstLine="602"/>
        <w:rPr>
          <w:rFonts w:cs="Times New Roman"/>
          <w:sz w:val="30"/>
          <w:szCs w:val="30"/>
        </w:rPr>
      </w:pPr>
      <w:r>
        <w:rPr>
          <w:rFonts w:ascii="黑体" w:eastAsia="黑体" w:hAnsi="黑体" w:cs="黑体" w:hint="eastAsia"/>
          <w:sz w:val="30"/>
          <w:szCs w:val="30"/>
        </w:rPr>
        <w:t>第一章</w:t>
      </w:r>
      <w:r>
        <w:rPr>
          <w:rFonts w:ascii="黑体" w:eastAsia="黑体" w:hAnsi="黑体" w:cs="黑体"/>
          <w:sz w:val="30"/>
          <w:szCs w:val="30"/>
        </w:rPr>
        <w:t xml:space="preserve">  </w:t>
      </w:r>
      <w:r>
        <w:rPr>
          <w:rFonts w:ascii="黑体" w:eastAsia="黑体" w:hAnsi="黑体" w:cs="黑体" w:hint="eastAsia"/>
          <w:sz w:val="30"/>
          <w:szCs w:val="30"/>
        </w:rPr>
        <w:t>总</w:t>
      </w:r>
      <w:r>
        <w:rPr>
          <w:rFonts w:ascii="黑体" w:eastAsia="黑体" w:hAnsi="黑体" w:cs="黑体"/>
          <w:sz w:val="30"/>
          <w:szCs w:val="30"/>
        </w:rPr>
        <w:t xml:space="preserve"> </w:t>
      </w:r>
      <w:r>
        <w:rPr>
          <w:rFonts w:ascii="黑体" w:eastAsia="黑体" w:hAnsi="黑体" w:cs="黑体" w:hint="eastAsia"/>
          <w:sz w:val="30"/>
          <w:szCs w:val="30"/>
        </w:rPr>
        <w:t>则</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第一条（依据和目的）</w:t>
      </w:r>
      <w:r>
        <w:rPr>
          <w:rFonts w:ascii="仿宋_GB2312" w:eastAsia="仿宋_GB2312" w:hAnsi="仿宋" w:cs="仿宋_GB2312" w:hint="eastAsia"/>
          <w:sz w:val="30"/>
          <w:szCs w:val="30"/>
        </w:rPr>
        <w:t>为规范山东省畜禽屠宰</w:t>
      </w:r>
      <w:r>
        <w:rPr>
          <w:rFonts w:ascii="仿宋_GB2312" w:eastAsia="仿宋_GB2312" w:hAnsi="仿宋" w:cs="仿宋_GB2312" w:hint="eastAsia"/>
          <w:color w:val="333333"/>
          <w:sz w:val="30"/>
          <w:szCs w:val="30"/>
        </w:rPr>
        <w:t>企业</w:t>
      </w:r>
      <w:r>
        <w:rPr>
          <w:rFonts w:ascii="仿宋_GB2312" w:eastAsia="仿宋_GB2312" w:hAnsi="仿宋" w:cs="仿宋_GB2312" w:hint="eastAsia"/>
          <w:sz w:val="30"/>
          <w:szCs w:val="30"/>
        </w:rPr>
        <w:t>质量安全信用评价管理，引导依法诚信从业，根据《生猪屠宰管理条例》《山东省社会信用条例》《山东省畜禽屠宰管理办法》等法律法规规章规定，结合我省实际，制定本办法。</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第二条（适用范围）</w:t>
      </w:r>
      <w:r>
        <w:rPr>
          <w:rFonts w:ascii="仿宋_GB2312" w:eastAsia="仿宋_GB2312" w:hAnsi="仿宋" w:cs="仿宋_GB2312" w:hint="eastAsia"/>
          <w:kern w:val="0"/>
          <w:sz w:val="30"/>
          <w:szCs w:val="30"/>
        </w:rPr>
        <w:t>对本省行政区域内畜禽屠宰生产经营企业（以下简称企业）的质量安全信用评价，适用本办法。</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kern w:val="0"/>
          <w:sz w:val="30"/>
          <w:szCs w:val="30"/>
        </w:rPr>
        <w:t>第三条（信用概念）</w:t>
      </w:r>
      <w:r>
        <w:rPr>
          <w:rFonts w:ascii="仿宋_GB2312" w:eastAsia="仿宋_GB2312" w:hAnsi="仿宋" w:cs="仿宋_GB2312" w:hint="eastAsia"/>
          <w:kern w:val="0"/>
          <w:sz w:val="30"/>
          <w:szCs w:val="30"/>
        </w:rPr>
        <w:t>本办法所称企业质量安全信用评价，是指畜牧兽医主管部门根据企业质量安全违法违规行为信息，对企业质量安全信用进行评价，向社会公开评价结果的活动。</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kern w:val="0"/>
          <w:sz w:val="30"/>
          <w:szCs w:val="30"/>
        </w:rPr>
        <w:t>第四条</w:t>
      </w:r>
      <w:r>
        <w:rPr>
          <w:rFonts w:ascii="楷体_GB2312" w:eastAsia="楷体_GB2312" w:hAnsi="仿宋" w:cs="楷体_GB2312" w:hint="eastAsia"/>
          <w:sz w:val="30"/>
          <w:szCs w:val="30"/>
        </w:rPr>
        <w:t>（职责分工）</w:t>
      </w:r>
      <w:r>
        <w:rPr>
          <w:rFonts w:ascii="仿宋_GB2312" w:eastAsia="仿宋_GB2312" w:hAnsi="仿宋" w:cs="仿宋_GB2312" w:hint="eastAsia"/>
          <w:kern w:val="0"/>
          <w:sz w:val="30"/>
          <w:szCs w:val="30"/>
        </w:rPr>
        <w:t>省畜牧兽医局负责全省企业质量安全信用评价工作，制定完善企业质量安全违法违规行为记分标准，建设全省统一的企业质量安全屠宰信用评价管理系统。</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r>
        <w:rPr>
          <w:rFonts w:ascii="仿宋_GB2312" w:eastAsia="仿宋_GB2312" w:hAnsi="仿宋" w:cs="仿宋_GB2312" w:hint="eastAsia"/>
          <w:kern w:val="0"/>
          <w:sz w:val="30"/>
          <w:szCs w:val="30"/>
        </w:rPr>
        <w:t>各市畜牧兽医主管部门负责本行政区域企业质量安全信用评价工作，包括记分、核销、现场确认等。</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r>
        <w:rPr>
          <w:rFonts w:ascii="楷体_GB2312" w:eastAsia="楷体_GB2312" w:hAnsi="仿宋" w:cs="楷体_GB2312" w:hint="eastAsia"/>
          <w:kern w:val="0"/>
          <w:sz w:val="30"/>
          <w:szCs w:val="30"/>
        </w:rPr>
        <w:t>第五条（承诺制）</w:t>
      </w:r>
      <w:r>
        <w:rPr>
          <w:rFonts w:ascii="仿宋_GB2312" w:eastAsia="仿宋_GB2312" w:hAnsi="仿宋" w:cs="仿宋_GB2312" w:hint="eastAsia"/>
          <w:kern w:val="0"/>
          <w:sz w:val="30"/>
          <w:szCs w:val="30"/>
        </w:rPr>
        <w:t>鼓励企业作出质量安全信用承诺，签署质量安全信用承诺书，向社会公开并接受社会监督。</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黑体" w:eastAsia="黑体" w:hAnsi="黑体" w:cs="Times New Roman"/>
          <w:kern w:val="0"/>
          <w:sz w:val="30"/>
          <w:szCs w:val="30"/>
        </w:rPr>
      </w:pPr>
      <w:r>
        <w:rPr>
          <w:rFonts w:ascii="黑体" w:eastAsia="黑体" w:hAnsi="黑体" w:cs="黑体" w:hint="eastAsia"/>
          <w:sz w:val="30"/>
          <w:szCs w:val="30"/>
        </w:rPr>
        <w:t>第二章</w:t>
      </w:r>
      <w:r>
        <w:rPr>
          <w:rFonts w:ascii="黑体" w:eastAsia="黑体" w:hAnsi="黑体" w:cs="黑体"/>
          <w:sz w:val="30"/>
          <w:szCs w:val="30"/>
        </w:rPr>
        <w:t xml:space="preserve">  </w:t>
      </w:r>
      <w:r>
        <w:rPr>
          <w:rFonts w:ascii="黑体" w:eastAsia="黑体" w:hAnsi="黑体" w:cs="黑体" w:hint="eastAsia"/>
          <w:sz w:val="30"/>
          <w:szCs w:val="30"/>
        </w:rPr>
        <w:t>信用信息归集</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第六条（信息内容）</w:t>
      </w:r>
      <w:r>
        <w:rPr>
          <w:rFonts w:ascii="仿宋_GB2312" w:eastAsia="仿宋_GB2312" w:hAnsi="仿宋" w:cs="仿宋_GB2312" w:hint="eastAsia"/>
          <w:sz w:val="30"/>
          <w:szCs w:val="30"/>
        </w:rPr>
        <w:t>企业质量安全信用信息包括：基本信息、监督检查信息、产品质量信息、违法信息等。</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第七条（基本信息）</w:t>
      </w:r>
      <w:r>
        <w:rPr>
          <w:rFonts w:ascii="仿宋_GB2312" w:eastAsia="仿宋_GB2312" w:hAnsi="仿宋" w:cs="仿宋_GB2312" w:hint="eastAsia"/>
          <w:sz w:val="30"/>
          <w:szCs w:val="30"/>
        </w:rPr>
        <w:t>企业基本信息包括证照信息、生产能力、兽医卫生检验人员、肉品品质检验合格证电子出证及历史信用等信息。</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第八条（监督检查信息）</w:t>
      </w:r>
      <w:r>
        <w:rPr>
          <w:rFonts w:ascii="仿宋_GB2312" w:eastAsia="仿宋_GB2312" w:hAnsi="仿宋" w:cs="仿宋_GB2312" w:hint="eastAsia"/>
          <w:sz w:val="30"/>
          <w:szCs w:val="30"/>
        </w:rPr>
        <w:t>监督检查信息是指畜牧兽医主管部门以及农业执法机构对企业开展的各类监督执法检查结论信息。</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第九条（产品质量信息）</w:t>
      </w:r>
      <w:r>
        <w:rPr>
          <w:rFonts w:ascii="仿宋_GB2312" w:eastAsia="仿宋_GB2312" w:hAnsi="仿宋" w:cs="仿宋_GB2312" w:hint="eastAsia"/>
          <w:sz w:val="30"/>
          <w:szCs w:val="30"/>
        </w:rPr>
        <w:t>企业肉类及加工产品质量安全信息包括抽查检验、飞行检查等涉及的产品质量安全检查检测信息。</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第十条（违法信息）</w:t>
      </w:r>
      <w:r>
        <w:rPr>
          <w:rFonts w:ascii="仿宋_GB2312" w:eastAsia="仿宋_GB2312" w:hAnsi="仿宋" w:cs="仿宋_GB2312" w:hint="eastAsia"/>
          <w:sz w:val="30"/>
          <w:szCs w:val="30"/>
        </w:rPr>
        <w:t>企业违法信息包括</w:t>
      </w:r>
      <w:r>
        <w:rPr>
          <w:rFonts w:ascii="仿宋_GB2312" w:eastAsia="仿宋_GB2312" w:hAnsi="仿宋" w:cs="仿宋_GB2312" w:hint="eastAsia"/>
          <w:kern w:val="0"/>
          <w:sz w:val="30"/>
          <w:szCs w:val="30"/>
        </w:rPr>
        <w:t>未遵守畜禽屠宰法律、法规、规章、规范性文件、国家相关标准和未履行其质量安全主体责任</w:t>
      </w:r>
      <w:r>
        <w:rPr>
          <w:rFonts w:ascii="仿宋_GB2312" w:eastAsia="仿宋_GB2312" w:hAnsi="仿宋" w:cs="仿宋_GB2312" w:hint="eastAsia"/>
          <w:sz w:val="30"/>
          <w:szCs w:val="30"/>
        </w:rPr>
        <w:t>以及其他被畜牧兽医主管部门处理的信息。</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前款规定的其他被畜牧兽医主管部门处理的信息包括：</w:t>
      </w:r>
    </w:p>
    <w:p w:rsidR="00365B34" w:rsidRDefault="00365B34" w:rsidP="00D803B5">
      <w:pPr>
        <w:widowControl/>
        <w:shd w:val="clear" w:color="auto" w:fill="FFFFFF"/>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（一）构成违法但依法不予或免予行政处罚的；</w:t>
      </w:r>
    </w:p>
    <w:p w:rsidR="00365B34" w:rsidRDefault="00365B34" w:rsidP="00D803B5">
      <w:pPr>
        <w:widowControl/>
        <w:shd w:val="clear" w:color="auto" w:fill="FFFFFF"/>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（二）因存在质量问题或者其他安全隐患，被畜牧兽医主管部门采取告诫、约谈、通报、限期整改以及暂停生产经营等措施的；</w:t>
      </w:r>
    </w:p>
    <w:p w:rsidR="00365B34" w:rsidRDefault="00365B34" w:rsidP="00D803B5">
      <w:pPr>
        <w:widowControl/>
        <w:shd w:val="clear" w:color="auto" w:fill="FFFFFF"/>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（三）拒绝、阻挠执法的，伪造或故意破坏现场的，转移、隐匿、伪造、销毁有关证据资料的，擅自动用查封扣押物品的；</w:t>
      </w:r>
    </w:p>
    <w:p w:rsidR="00365B34" w:rsidRDefault="00365B34" w:rsidP="00D803B5">
      <w:pPr>
        <w:widowControl/>
        <w:shd w:val="clear" w:color="auto" w:fill="FFFFFF"/>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（四）发生肉类质量安全事件的；</w:t>
      </w:r>
    </w:p>
    <w:p w:rsidR="00365B34" w:rsidRDefault="00365B34" w:rsidP="00D803B5">
      <w:pPr>
        <w:widowControl/>
        <w:shd w:val="clear" w:color="auto" w:fill="FFFFFF"/>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（五）拒不履行生效屠宰质量安全行政处罚决定的；</w:t>
      </w:r>
    </w:p>
    <w:p w:rsidR="00365B34" w:rsidRDefault="00365B34" w:rsidP="00D803B5">
      <w:pPr>
        <w:widowControl/>
        <w:shd w:val="clear" w:color="auto" w:fill="FFFFFF"/>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（六）法律法规规章规定的其他信息。</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第十一条（自动归集）</w:t>
      </w:r>
      <w:r>
        <w:rPr>
          <w:rFonts w:ascii="仿宋_GB2312" w:eastAsia="仿宋_GB2312" w:hAnsi="仿宋" w:cs="仿宋_GB2312" w:hint="eastAsia"/>
          <w:sz w:val="30"/>
          <w:szCs w:val="30"/>
        </w:rPr>
        <w:t>企业的基本信息、监督检查信息、产品质量信息、违法信息，原则上由屠宰信用评价管理系统自动归集生成。</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信用评价管理系统与行政审批系统、肉品品质检验合格证电子出证系统、日常监管系统、抽验检测系统、执法办案系统实现信息共享，分析合成相关数据。</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各系统基础数据信息的归集，遵循全面、真实、准确、及时以及“谁许可谁录入、谁确认谁录入、谁检查谁录入、谁抽检谁录入、谁处罚谁录入、谁录入谁负责”的原则。</w:t>
      </w:r>
    </w:p>
    <w:p w:rsidR="00365B34" w:rsidRDefault="00365B34" w:rsidP="00767808">
      <w:pPr>
        <w:adjustRightInd w:val="0"/>
        <w:snapToGrid w:val="0"/>
        <w:spacing w:line="560" w:lineRule="exact"/>
        <w:ind w:firstLineChars="200" w:firstLine="602"/>
        <w:jc w:val="left"/>
        <w:rPr>
          <w:rFonts w:ascii="仿宋_GB2312" w:eastAsia="仿宋_GB2312" w:hAnsi="仿宋" w:cs="Times New Roman"/>
          <w:sz w:val="30"/>
          <w:szCs w:val="30"/>
        </w:rPr>
      </w:pPr>
      <w:r>
        <w:rPr>
          <w:rFonts w:ascii="仿宋_GB2312" w:eastAsia="仿宋_GB2312" w:hAnsi="仿宋" w:cs="仿宋_GB2312" w:hint="eastAsia"/>
          <w:b/>
          <w:bCs/>
          <w:sz w:val="30"/>
          <w:szCs w:val="30"/>
        </w:rPr>
        <w:t>第十二条（刑事处罚及省外信用信息归集）</w:t>
      </w:r>
      <w:r>
        <w:rPr>
          <w:rFonts w:ascii="仿宋_GB2312" w:eastAsia="仿宋_GB2312" w:hAnsi="仿宋" w:cs="仿宋_GB2312" w:hint="eastAsia"/>
          <w:sz w:val="30"/>
          <w:szCs w:val="30"/>
        </w:rPr>
        <w:t>畜牧兽医主管部门移送司法机关的，由移送机关负责录入刑事处罚信息；公安机关直接立案调查的，由承担日常监管的畜牧兽医管理部门负责录入刑事处罚信息。</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kern w:val="0"/>
          <w:sz w:val="30"/>
          <w:szCs w:val="30"/>
        </w:rPr>
      </w:pPr>
      <w:r>
        <w:rPr>
          <w:rFonts w:ascii="楷体_GB2312" w:eastAsia="楷体_GB2312" w:hAnsi="仿宋" w:cs="楷体_GB2312" w:hint="eastAsia"/>
          <w:sz w:val="30"/>
          <w:szCs w:val="30"/>
        </w:rPr>
        <w:t>第十三条</w:t>
      </w:r>
      <w:r>
        <w:rPr>
          <w:rFonts w:ascii="楷体_GB2312" w:eastAsia="楷体_GB2312" w:hAnsi="仿宋" w:cs="楷体_GB2312" w:hint="eastAsia"/>
          <w:kern w:val="0"/>
          <w:sz w:val="30"/>
          <w:szCs w:val="30"/>
        </w:rPr>
        <w:t>（积分录入）</w:t>
      </w:r>
      <w:r>
        <w:rPr>
          <w:rFonts w:ascii="仿宋_GB2312" w:eastAsia="仿宋_GB2312" w:hAnsi="仿宋" w:cs="仿宋_GB2312" w:hint="eastAsia"/>
          <w:sz w:val="30"/>
          <w:szCs w:val="30"/>
        </w:rPr>
        <w:t>畜牧兽医</w:t>
      </w:r>
      <w:r>
        <w:rPr>
          <w:rFonts w:ascii="仿宋_GB2312" w:eastAsia="仿宋_GB2312" w:hAnsi="仿宋" w:cs="仿宋_GB2312" w:hint="eastAsia"/>
          <w:kern w:val="0"/>
          <w:sz w:val="30"/>
          <w:szCs w:val="30"/>
        </w:rPr>
        <w:t>主管部门应当在产生记分事项信息后，</w:t>
      </w:r>
      <w:r>
        <w:rPr>
          <w:rFonts w:ascii="仿宋_GB2312" w:eastAsia="仿宋_GB2312" w:hAnsi="仿宋" w:cs="仿宋_GB2312"/>
          <w:kern w:val="0"/>
          <w:sz w:val="30"/>
          <w:szCs w:val="30"/>
        </w:rPr>
        <w:t>7</w:t>
      </w:r>
      <w:r>
        <w:rPr>
          <w:rFonts w:ascii="仿宋_GB2312" w:eastAsia="仿宋_GB2312" w:hAnsi="仿宋" w:cs="仿宋_GB2312" w:hint="eastAsia"/>
          <w:kern w:val="0"/>
          <w:sz w:val="30"/>
          <w:szCs w:val="30"/>
        </w:rPr>
        <w:t>个工作日内将企业违法信息录入企业质量安全屠宰信用评价管理系统，按照企业质量安全违法违规行为记分标准进行记分，并及时将记分信息告知企业。</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r>
        <w:rPr>
          <w:rFonts w:ascii="仿宋_GB2312" w:eastAsia="仿宋_GB2312" w:hAnsi="仿宋" w:cs="仿宋_GB2312" w:hint="eastAsia"/>
          <w:kern w:val="0"/>
          <w:sz w:val="30"/>
          <w:szCs w:val="30"/>
        </w:rPr>
        <w:t>企业可以自行登录企业质量安全屠宰信用管理系统，查询其质量安全违法违规行为信息和记分。</w:t>
      </w:r>
      <w:r>
        <w:rPr>
          <w:rFonts w:ascii="MS Mincho" w:eastAsia="MS Mincho" w:hAnsi="MS Mincho" w:cs="MS Mincho" w:hint="eastAsia"/>
          <w:kern w:val="0"/>
          <w:sz w:val="30"/>
          <w:szCs w:val="30"/>
        </w:rPr>
        <w:t> </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r>
        <w:rPr>
          <w:rFonts w:ascii="楷体_GB2312" w:eastAsia="楷体_GB2312" w:hAnsi="仿宋" w:cs="楷体_GB2312" w:hint="eastAsia"/>
          <w:kern w:val="0"/>
          <w:sz w:val="30"/>
          <w:szCs w:val="30"/>
        </w:rPr>
        <w:t>第十四条（记录整改）</w:t>
      </w:r>
      <w:r>
        <w:rPr>
          <w:rFonts w:ascii="仿宋_GB2312" w:eastAsia="仿宋_GB2312" w:hAnsi="仿宋" w:cs="仿宋_GB2312" w:hint="eastAsia"/>
          <w:kern w:val="0"/>
          <w:sz w:val="30"/>
          <w:szCs w:val="30"/>
        </w:rPr>
        <w:t>受到记分的企业应当按照畜牧兽医主管部门要求，整改其质量安全违法违规行为。整改完成后，向作出记分的畜牧兽医主管部门提交核销申请及相关证明材料。</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r>
        <w:rPr>
          <w:rFonts w:ascii="仿宋_GB2312" w:eastAsia="仿宋_GB2312" w:hAnsi="仿宋" w:cs="仿宋_GB2312" w:hint="eastAsia"/>
          <w:kern w:val="0"/>
          <w:sz w:val="30"/>
          <w:szCs w:val="30"/>
        </w:rPr>
        <w:t>畜牧兽医主管部门应当自收到企业核销申请之日起</w:t>
      </w:r>
      <w:r>
        <w:rPr>
          <w:rFonts w:ascii="仿宋_GB2312" w:eastAsia="仿宋_GB2312" w:hAnsi="仿宋" w:cs="仿宋_GB2312"/>
          <w:kern w:val="0"/>
          <w:sz w:val="30"/>
          <w:szCs w:val="30"/>
        </w:rPr>
        <w:t>10</w:t>
      </w:r>
      <w:r>
        <w:rPr>
          <w:rFonts w:ascii="仿宋_GB2312" w:eastAsia="仿宋_GB2312" w:hAnsi="仿宋" w:cs="仿宋_GB2312" w:hint="eastAsia"/>
          <w:kern w:val="0"/>
          <w:sz w:val="30"/>
          <w:szCs w:val="30"/>
        </w:rPr>
        <w:t>个工作日内对其整改情况进行核实。核实需要现场核查、监（检）测或者鉴定的，所需时间不计入核实期间。经核实已完成整改的，将企业整改信息录入企业质量安全屠宰信用管理系统并核销相应记分。</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第十五条（记录期限）</w:t>
      </w:r>
      <w:r>
        <w:rPr>
          <w:rFonts w:ascii="仿宋_GB2312" w:eastAsia="仿宋_GB2312" w:hAnsi="仿宋" w:cs="仿宋_GB2312" w:hint="eastAsia"/>
          <w:sz w:val="30"/>
          <w:szCs w:val="30"/>
        </w:rPr>
        <w:t>企业基本信息的记录期限为生产之日至注销之日。监督检查信息、产品质量信息、违法信息记录周期为每年</w:t>
      </w:r>
      <w:r>
        <w:rPr>
          <w:rFonts w:ascii="仿宋_GB2312" w:eastAsia="仿宋_GB2312" w:hAnsi="仿宋" w:cs="仿宋_GB2312"/>
          <w:sz w:val="30"/>
          <w:szCs w:val="30"/>
        </w:rPr>
        <w:t>1</w:t>
      </w:r>
      <w:r>
        <w:rPr>
          <w:rFonts w:ascii="仿宋_GB2312" w:eastAsia="仿宋_GB2312" w:hAnsi="仿宋" w:cs="仿宋_GB2312" w:hint="eastAsia"/>
          <w:sz w:val="30"/>
          <w:szCs w:val="30"/>
        </w:rPr>
        <w:t>月</w:t>
      </w:r>
      <w:r>
        <w:rPr>
          <w:rFonts w:ascii="仿宋_GB2312" w:eastAsia="仿宋_GB2312" w:hAnsi="仿宋" w:cs="仿宋_GB2312"/>
          <w:sz w:val="30"/>
          <w:szCs w:val="30"/>
        </w:rPr>
        <w:t>1</w:t>
      </w:r>
      <w:r>
        <w:rPr>
          <w:rFonts w:ascii="仿宋_GB2312" w:eastAsia="仿宋_GB2312" w:hAnsi="仿宋" w:cs="仿宋_GB2312" w:hint="eastAsia"/>
          <w:sz w:val="30"/>
          <w:szCs w:val="30"/>
        </w:rPr>
        <w:t>日至</w:t>
      </w:r>
      <w:r>
        <w:rPr>
          <w:rFonts w:ascii="仿宋_GB2312" w:eastAsia="仿宋_GB2312" w:hAnsi="仿宋" w:cs="仿宋_GB2312"/>
          <w:sz w:val="30"/>
          <w:szCs w:val="30"/>
        </w:rPr>
        <w:t>12</w:t>
      </w:r>
      <w:r>
        <w:rPr>
          <w:rFonts w:ascii="仿宋_GB2312" w:eastAsia="仿宋_GB2312" w:hAnsi="仿宋" w:cs="仿宋_GB2312" w:hint="eastAsia"/>
          <w:sz w:val="30"/>
          <w:szCs w:val="30"/>
        </w:rPr>
        <w:t>月</w:t>
      </w:r>
      <w:r>
        <w:rPr>
          <w:rFonts w:ascii="仿宋_GB2312" w:eastAsia="仿宋_GB2312" w:hAnsi="仿宋" w:cs="仿宋_GB2312"/>
          <w:sz w:val="30"/>
          <w:szCs w:val="30"/>
        </w:rPr>
        <w:t>31</w:t>
      </w:r>
      <w:r>
        <w:rPr>
          <w:rFonts w:ascii="仿宋_GB2312" w:eastAsia="仿宋_GB2312" w:hAnsi="仿宋" w:cs="仿宋_GB2312" w:hint="eastAsia"/>
          <w:sz w:val="30"/>
          <w:szCs w:val="30"/>
        </w:rPr>
        <w:t>日。期限届满后，以上信息自动转入历史信用记录。</w:t>
      </w:r>
    </w:p>
    <w:p w:rsidR="00365B34" w:rsidRDefault="00365B34" w:rsidP="00D803B5">
      <w:pPr>
        <w:adjustRightInd w:val="0"/>
        <w:snapToGrid w:val="0"/>
        <w:spacing w:line="560" w:lineRule="exact"/>
        <w:ind w:firstLineChars="200" w:firstLine="600"/>
        <w:jc w:val="left"/>
        <w:rPr>
          <w:rFonts w:ascii="黑体" w:eastAsia="黑体" w:hAnsi="黑体" w:cs="Times New Roman"/>
          <w:sz w:val="30"/>
          <w:szCs w:val="30"/>
        </w:rPr>
      </w:pPr>
      <w:r>
        <w:rPr>
          <w:rFonts w:ascii="黑体" w:eastAsia="黑体" w:hAnsi="黑体" w:cs="黑体" w:hint="eastAsia"/>
          <w:sz w:val="30"/>
          <w:szCs w:val="30"/>
        </w:rPr>
        <w:t>第三章</w:t>
      </w:r>
      <w:r>
        <w:rPr>
          <w:rFonts w:ascii="黑体" w:eastAsia="黑体" w:hAnsi="黑体" w:cs="黑体"/>
          <w:sz w:val="30"/>
          <w:szCs w:val="30"/>
        </w:rPr>
        <w:t xml:space="preserve">  </w:t>
      </w:r>
      <w:r>
        <w:rPr>
          <w:rFonts w:ascii="黑体" w:eastAsia="黑体" w:hAnsi="黑体" w:cs="黑体" w:hint="eastAsia"/>
          <w:sz w:val="30"/>
          <w:szCs w:val="30"/>
        </w:rPr>
        <w:t>信用评价与确定</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r>
        <w:rPr>
          <w:rFonts w:ascii="楷体_GB2312" w:eastAsia="楷体_GB2312" w:hAnsi="仿宋" w:cs="楷体_GB2312" w:hint="eastAsia"/>
          <w:kern w:val="0"/>
          <w:sz w:val="30"/>
          <w:szCs w:val="30"/>
        </w:rPr>
        <w:t>第十六条（评价方式）</w:t>
      </w:r>
      <w:r>
        <w:rPr>
          <w:rFonts w:ascii="仿宋_GB2312" w:eastAsia="仿宋_GB2312" w:hAnsi="仿宋" w:cs="仿宋_GB2312" w:hint="eastAsia"/>
          <w:kern w:val="0"/>
          <w:sz w:val="30"/>
          <w:szCs w:val="30"/>
        </w:rPr>
        <w:t>企业质量安全信用评价根据企业质量安全违法违规行为实行记分制。</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r>
        <w:rPr>
          <w:rFonts w:ascii="楷体_GB2312" w:eastAsia="楷体_GB2312" w:hAnsi="仿宋" w:cs="楷体_GB2312" w:hint="eastAsia"/>
          <w:kern w:val="0"/>
          <w:sz w:val="30"/>
          <w:szCs w:val="30"/>
        </w:rPr>
        <w:t>第十七条（记分依据）</w:t>
      </w:r>
      <w:r>
        <w:rPr>
          <w:rFonts w:ascii="仿宋_GB2312" w:eastAsia="仿宋_GB2312" w:hAnsi="仿宋" w:cs="仿宋_GB2312" w:hint="eastAsia"/>
          <w:kern w:val="0"/>
          <w:sz w:val="30"/>
          <w:szCs w:val="30"/>
        </w:rPr>
        <w:t>企业质量安全违法违规行为信息产生后，依据《山东省企业质量安全违法违规行为记分标准》进行记分，累计得出企业质量安全信用分值。企业质量安全违法违规行为记分标准主要根据屠宰企业监管的行政处罚、行政命令、行政强制等行政决定及有关屠宰管理要求设定。</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第十八条（记分规则）</w:t>
      </w:r>
      <w:r>
        <w:rPr>
          <w:rFonts w:ascii="仿宋_GB2312" w:eastAsia="仿宋_GB2312" w:hAnsi="仿宋" w:cs="仿宋_GB2312" w:hint="eastAsia"/>
          <w:sz w:val="30"/>
          <w:szCs w:val="30"/>
        </w:rPr>
        <w:t>同一行政机关的同一行政行为，涉及企业多个记分标准的，按最高记分标准记分；但不同行政机关对企业同一违法行为，涉及多个记分标准的，实行累加记分。</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r>
        <w:rPr>
          <w:rFonts w:ascii="楷体_GB2312" w:eastAsia="楷体_GB2312" w:hAnsi="仿宋" w:cs="楷体_GB2312" w:hint="eastAsia"/>
          <w:sz w:val="30"/>
          <w:szCs w:val="30"/>
        </w:rPr>
        <w:t>第十九条（信用等级类别）</w:t>
      </w:r>
      <w:r>
        <w:rPr>
          <w:rFonts w:ascii="仿宋_GB2312" w:eastAsia="仿宋_GB2312" w:hAnsi="仿宋" w:cs="仿宋_GB2312" w:hint="eastAsia"/>
          <w:kern w:val="0"/>
          <w:sz w:val="30"/>
          <w:szCs w:val="30"/>
        </w:rPr>
        <w:t>根据企业质量安全违法违规行为信息，企业质量安全信用共分为四个等级，由好到差依次以</w:t>
      </w:r>
      <w:r>
        <w:rPr>
          <w:rFonts w:ascii="仿宋_GB2312" w:eastAsia="仿宋_GB2312" w:hAnsi="仿宋" w:cs="仿宋_GB2312"/>
          <w:kern w:val="0"/>
          <w:sz w:val="30"/>
          <w:szCs w:val="30"/>
        </w:rPr>
        <w:t>A</w:t>
      </w:r>
      <w:r>
        <w:rPr>
          <w:rFonts w:ascii="仿宋_GB2312" w:eastAsia="仿宋_GB2312" w:hAnsi="仿宋" w:cs="仿宋_GB2312" w:hint="eastAsia"/>
          <w:kern w:val="0"/>
          <w:sz w:val="30"/>
          <w:szCs w:val="30"/>
        </w:rPr>
        <w:t>、</w:t>
      </w:r>
      <w:r>
        <w:rPr>
          <w:rFonts w:ascii="仿宋_GB2312" w:eastAsia="仿宋_GB2312" w:hAnsi="仿宋" w:cs="仿宋_GB2312"/>
          <w:kern w:val="0"/>
          <w:sz w:val="30"/>
          <w:szCs w:val="30"/>
        </w:rPr>
        <w:t>B</w:t>
      </w:r>
      <w:r>
        <w:rPr>
          <w:rFonts w:ascii="仿宋_GB2312" w:eastAsia="仿宋_GB2312" w:hAnsi="仿宋" w:cs="仿宋_GB2312" w:hint="eastAsia"/>
          <w:kern w:val="0"/>
          <w:sz w:val="30"/>
          <w:szCs w:val="30"/>
        </w:rPr>
        <w:t>、</w:t>
      </w:r>
      <w:r>
        <w:rPr>
          <w:rFonts w:ascii="仿宋_GB2312" w:eastAsia="仿宋_GB2312" w:hAnsi="仿宋" w:cs="仿宋_GB2312"/>
          <w:kern w:val="0"/>
          <w:sz w:val="30"/>
          <w:szCs w:val="30"/>
        </w:rPr>
        <w:t>C</w:t>
      </w:r>
      <w:r>
        <w:rPr>
          <w:rFonts w:ascii="仿宋_GB2312" w:eastAsia="仿宋_GB2312" w:hAnsi="仿宋" w:cs="仿宋_GB2312" w:hint="eastAsia"/>
          <w:kern w:val="0"/>
          <w:sz w:val="30"/>
          <w:szCs w:val="30"/>
        </w:rPr>
        <w:t>、</w:t>
      </w:r>
      <w:r>
        <w:rPr>
          <w:rFonts w:ascii="仿宋_GB2312" w:eastAsia="仿宋_GB2312" w:hAnsi="仿宋" w:cs="仿宋_GB2312"/>
          <w:kern w:val="0"/>
          <w:sz w:val="30"/>
          <w:szCs w:val="30"/>
        </w:rPr>
        <w:t>D</w:t>
      </w:r>
      <w:r>
        <w:rPr>
          <w:rFonts w:ascii="仿宋_GB2312" w:eastAsia="仿宋_GB2312" w:hAnsi="仿宋" w:cs="仿宋_GB2312" w:hint="eastAsia"/>
          <w:kern w:val="0"/>
          <w:sz w:val="30"/>
          <w:szCs w:val="30"/>
        </w:rPr>
        <w:t>四个级别。</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r>
        <w:rPr>
          <w:rFonts w:ascii="仿宋_GB2312" w:eastAsia="仿宋_GB2312" w:hAnsi="仿宋" w:cs="仿宋_GB2312"/>
          <w:kern w:val="0"/>
          <w:sz w:val="30"/>
          <w:szCs w:val="30"/>
        </w:rPr>
        <w:t>A</w:t>
      </w:r>
      <w:r>
        <w:rPr>
          <w:rFonts w:ascii="仿宋_GB2312" w:eastAsia="仿宋_GB2312" w:hAnsi="仿宋" w:cs="仿宋_GB2312" w:hint="eastAsia"/>
          <w:kern w:val="0"/>
          <w:sz w:val="30"/>
          <w:szCs w:val="30"/>
        </w:rPr>
        <w:t>级企业为诚信守法企业，</w:t>
      </w:r>
      <w:r>
        <w:rPr>
          <w:rFonts w:ascii="仿宋_GB2312" w:eastAsia="仿宋_GB2312" w:hAnsi="仿宋" w:cs="仿宋_GB2312"/>
          <w:kern w:val="0"/>
          <w:sz w:val="30"/>
          <w:szCs w:val="30"/>
        </w:rPr>
        <w:t>B</w:t>
      </w:r>
      <w:r>
        <w:rPr>
          <w:rFonts w:ascii="仿宋_GB2312" w:eastAsia="仿宋_GB2312" w:hAnsi="仿宋" w:cs="仿宋_GB2312" w:hint="eastAsia"/>
          <w:kern w:val="0"/>
          <w:sz w:val="30"/>
          <w:szCs w:val="30"/>
        </w:rPr>
        <w:t>级企业为轻微失信企业，</w:t>
      </w:r>
      <w:r>
        <w:rPr>
          <w:rFonts w:ascii="仿宋_GB2312" w:eastAsia="仿宋_GB2312" w:hAnsi="仿宋" w:cs="仿宋_GB2312"/>
          <w:kern w:val="0"/>
          <w:sz w:val="30"/>
          <w:szCs w:val="30"/>
        </w:rPr>
        <w:t>C</w:t>
      </w:r>
      <w:r>
        <w:rPr>
          <w:rFonts w:ascii="仿宋_GB2312" w:eastAsia="仿宋_GB2312" w:hAnsi="仿宋" w:cs="仿宋_GB2312" w:hint="eastAsia"/>
          <w:kern w:val="0"/>
          <w:sz w:val="30"/>
          <w:szCs w:val="30"/>
        </w:rPr>
        <w:t>级企业为一般失信企业，</w:t>
      </w:r>
      <w:r>
        <w:rPr>
          <w:rFonts w:ascii="仿宋_GB2312" w:eastAsia="仿宋_GB2312" w:hAnsi="仿宋" w:cs="仿宋_GB2312"/>
          <w:kern w:val="0"/>
          <w:sz w:val="30"/>
          <w:szCs w:val="30"/>
        </w:rPr>
        <w:t>D</w:t>
      </w:r>
      <w:r>
        <w:rPr>
          <w:rFonts w:ascii="仿宋_GB2312" w:eastAsia="仿宋_GB2312" w:hAnsi="仿宋" w:cs="仿宋_GB2312" w:hint="eastAsia"/>
          <w:kern w:val="0"/>
          <w:sz w:val="30"/>
          <w:szCs w:val="30"/>
        </w:rPr>
        <w:t>级企业为严重失信企业。</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kern w:val="0"/>
          <w:sz w:val="30"/>
          <w:szCs w:val="30"/>
        </w:rPr>
      </w:pPr>
      <w:r>
        <w:rPr>
          <w:rFonts w:ascii="楷体_GB2312" w:eastAsia="楷体_GB2312" w:hAnsi="仿宋" w:cs="楷体_GB2312" w:hint="eastAsia"/>
          <w:sz w:val="30"/>
          <w:szCs w:val="30"/>
        </w:rPr>
        <w:t>第二十条（信用等级生产标准）</w:t>
      </w:r>
      <w:r>
        <w:rPr>
          <w:rFonts w:ascii="仿宋_GB2312" w:eastAsia="仿宋_GB2312" w:hAnsi="仿宋" w:cs="仿宋_GB2312" w:hint="eastAsia"/>
          <w:kern w:val="0"/>
          <w:sz w:val="30"/>
          <w:szCs w:val="30"/>
        </w:rPr>
        <w:t>在一个信用记录周期内，</w:t>
      </w:r>
      <w:r>
        <w:rPr>
          <w:rFonts w:ascii="仿宋_GB2312" w:eastAsia="仿宋_GB2312" w:hAnsi="仿宋" w:cs="仿宋_GB2312"/>
          <w:kern w:val="0"/>
          <w:sz w:val="30"/>
          <w:szCs w:val="30"/>
        </w:rPr>
        <w:t>A</w:t>
      </w:r>
      <w:r>
        <w:rPr>
          <w:rFonts w:ascii="仿宋_GB2312" w:eastAsia="仿宋_GB2312" w:hAnsi="仿宋" w:cs="仿宋_GB2312" w:hint="eastAsia"/>
          <w:kern w:val="0"/>
          <w:sz w:val="30"/>
          <w:szCs w:val="30"/>
        </w:rPr>
        <w:t>级企业全年信用记分</w:t>
      </w:r>
      <w:r>
        <w:rPr>
          <w:rFonts w:ascii="仿宋_GB2312" w:eastAsia="仿宋_GB2312" w:hAnsi="仿宋" w:cs="仿宋_GB2312"/>
          <w:kern w:val="0"/>
          <w:sz w:val="30"/>
          <w:szCs w:val="30"/>
        </w:rPr>
        <w:t>10</w:t>
      </w:r>
      <w:r>
        <w:rPr>
          <w:rFonts w:ascii="仿宋_GB2312" w:eastAsia="仿宋_GB2312" w:hAnsi="仿宋" w:cs="仿宋_GB2312" w:hint="eastAsia"/>
          <w:kern w:val="0"/>
          <w:sz w:val="30"/>
          <w:szCs w:val="30"/>
        </w:rPr>
        <w:t>分以下，评定为绿色标识企业；</w:t>
      </w:r>
      <w:r>
        <w:rPr>
          <w:rFonts w:ascii="仿宋_GB2312" w:eastAsia="仿宋_GB2312" w:hAnsi="仿宋" w:cs="仿宋_GB2312"/>
          <w:kern w:val="0"/>
          <w:sz w:val="30"/>
          <w:szCs w:val="30"/>
        </w:rPr>
        <w:t>B</w:t>
      </w:r>
      <w:r>
        <w:rPr>
          <w:rFonts w:ascii="仿宋_GB2312" w:eastAsia="仿宋_GB2312" w:hAnsi="仿宋" w:cs="仿宋_GB2312" w:hint="eastAsia"/>
          <w:kern w:val="0"/>
          <w:sz w:val="30"/>
          <w:szCs w:val="30"/>
        </w:rPr>
        <w:t>级企业全年信用记分</w:t>
      </w:r>
      <w:r>
        <w:rPr>
          <w:rFonts w:ascii="仿宋_GB2312" w:eastAsia="仿宋_GB2312" w:hAnsi="仿宋" w:cs="仿宋_GB2312"/>
          <w:kern w:val="0"/>
          <w:sz w:val="30"/>
          <w:szCs w:val="30"/>
        </w:rPr>
        <w:t>10</w:t>
      </w:r>
      <w:r>
        <w:rPr>
          <w:rFonts w:ascii="仿宋_GB2312" w:eastAsia="仿宋_GB2312" w:hAnsi="仿宋" w:cs="仿宋_GB2312" w:hint="eastAsia"/>
          <w:kern w:val="0"/>
          <w:sz w:val="30"/>
          <w:szCs w:val="30"/>
        </w:rPr>
        <w:t>分以上，</w:t>
      </w:r>
      <w:r>
        <w:rPr>
          <w:rFonts w:ascii="仿宋_GB2312" w:eastAsia="仿宋_GB2312" w:hAnsi="仿宋" w:cs="仿宋_GB2312"/>
          <w:kern w:val="0"/>
          <w:sz w:val="30"/>
          <w:szCs w:val="30"/>
        </w:rPr>
        <w:t>20</w:t>
      </w:r>
      <w:r>
        <w:rPr>
          <w:rFonts w:ascii="仿宋_GB2312" w:eastAsia="仿宋_GB2312" w:hAnsi="仿宋" w:cs="仿宋_GB2312" w:hint="eastAsia"/>
          <w:kern w:val="0"/>
          <w:sz w:val="30"/>
          <w:szCs w:val="30"/>
        </w:rPr>
        <w:t>分以下，评定为蓝色标识企业；</w:t>
      </w:r>
      <w:r>
        <w:rPr>
          <w:rFonts w:ascii="仿宋_GB2312" w:eastAsia="仿宋_GB2312" w:hAnsi="仿宋" w:cs="仿宋_GB2312"/>
          <w:kern w:val="0"/>
          <w:sz w:val="30"/>
          <w:szCs w:val="30"/>
        </w:rPr>
        <w:t>C</w:t>
      </w:r>
      <w:r>
        <w:rPr>
          <w:rFonts w:ascii="仿宋_GB2312" w:eastAsia="仿宋_GB2312" w:hAnsi="仿宋" w:cs="仿宋_GB2312" w:hint="eastAsia"/>
          <w:kern w:val="0"/>
          <w:sz w:val="30"/>
          <w:szCs w:val="30"/>
        </w:rPr>
        <w:t>级企业全年信用记分</w:t>
      </w:r>
      <w:r>
        <w:rPr>
          <w:rFonts w:ascii="仿宋_GB2312" w:eastAsia="仿宋_GB2312" w:hAnsi="仿宋" w:cs="仿宋_GB2312"/>
          <w:kern w:val="0"/>
          <w:sz w:val="30"/>
          <w:szCs w:val="30"/>
        </w:rPr>
        <w:t>20</w:t>
      </w:r>
      <w:r>
        <w:rPr>
          <w:rFonts w:ascii="仿宋_GB2312" w:eastAsia="仿宋_GB2312" w:hAnsi="仿宋" w:cs="仿宋_GB2312" w:hint="eastAsia"/>
          <w:kern w:val="0"/>
          <w:sz w:val="30"/>
          <w:szCs w:val="30"/>
        </w:rPr>
        <w:t>分以上，</w:t>
      </w:r>
      <w:r>
        <w:rPr>
          <w:rFonts w:ascii="仿宋_GB2312" w:eastAsia="仿宋_GB2312" w:hAnsi="仿宋" w:cs="仿宋_GB2312"/>
          <w:kern w:val="0"/>
          <w:sz w:val="30"/>
          <w:szCs w:val="30"/>
        </w:rPr>
        <w:t>30</w:t>
      </w:r>
      <w:r>
        <w:rPr>
          <w:rFonts w:ascii="仿宋_GB2312" w:eastAsia="仿宋_GB2312" w:hAnsi="仿宋" w:cs="仿宋_GB2312" w:hint="eastAsia"/>
          <w:kern w:val="0"/>
          <w:sz w:val="30"/>
          <w:szCs w:val="30"/>
        </w:rPr>
        <w:t>分以下，评定为黄色标识企业；</w:t>
      </w:r>
      <w:r>
        <w:rPr>
          <w:rFonts w:ascii="仿宋_GB2312" w:eastAsia="仿宋_GB2312" w:hAnsi="仿宋" w:cs="仿宋_GB2312"/>
          <w:kern w:val="0"/>
          <w:sz w:val="30"/>
          <w:szCs w:val="30"/>
        </w:rPr>
        <w:t>D</w:t>
      </w:r>
      <w:r>
        <w:rPr>
          <w:rFonts w:ascii="仿宋_GB2312" w:eastAsia="仿宋_GB2312" w:hAnsi="仿宋" w:cs="仿宋_GB2312" w:hint="eastAsia"/>
          <w:kern w:val="0"/>
          <w:sz w:val="30"/>
          <w:szCs w:val="30"/>
        </w:rPr>
        <w:t>级企业全年信用记分</w:t>
      </w:r>
      <w:r>
        <w:rPr>
          <w:rFonts w:ascii="仿宋_GB2312" w:eastAsia="仿宋_GB2312" w:hAnsi="仿宋" w:cs="仿宋_GB2312"/>
          <w:kern w:val="0"/>
          <w:sz w:val="30"/>
          <w:szCs w:val="30"/>
        </w:rPr>
        <w:t>30</w:t>
      </w:r>
      <w:r>
        <w:rPr>
          <w:rFonts w:ascii="仿宋_GB2312" w:eastAsia="仿宋_GB2312" w:hAnsi="仿宋" w:cs="仿宋_GB2312" w:hint="eastAsia"/>
          <w:kern w:val="0"/>
          <w:sz w:val="30"/>
          <w:szCs w:val="30"/>
        </w:rPr>
        <w:t>分以上，评定为黑色标识企业。</w:t>
      </w:r>
    </w:p>
    <w:p w:rsidR="00365B34" w:rsidRDefault="00365B34" w:rsidP="00D803B5">
      <w:pPr>
        <w:adjustRightInd w:val="0"/>
        <w:snapToGrid w:val="0"/>
        <w:spacing w:line="560" w:lineRule="exact"/>
        <w:ind w:firstLineChars="200" w:firstLine="600"/>
        <w:jc w:val="left"/>
        <w:rPr>
          <w:rFonts w:ascii="黑体" w:eastAsia="黑体" w:hAnsi="黑体" w:cs="Times New Roman"/>
          <w:sz w:val="30"/>
          <w:szCs w:val="30"/>
        </w:rPr>
      </w:pPr>
      <w:r>
        <w:rPr>
          <w:rFonts w:ascii="黑体" w:eastAsia="黑体" w:hAnsi="黑体" w:cs="黑体" w:hint="eastAsia"/>
          <w:sz w:val="30"/>
          <w:szCs w:val="30"/>
        </w:rPr>
        <w:t>第四章</w:t>
      </w:r>
      <w:r>
        <w:rPr>
          <w:rFonts w:ascii="黑体" w:eastAsia="黑体" w:hAnsi="黑体" w:cs="黑体"/>
          <w:sz w:val="30"/>
          <w:szCs w:val="30"/>
        </w:rPr>
        <w:t xml:space="preserve">  </w:t>
      </w:r>
      <w:r>
        <w:rPr>
          <w:rFonts w:ascii="黑体" w:eastAsia="黑体" w:hAnsi="黑体" w:cs="黑体" w:hint="eastAsia"/>
          <w:sz w:val="30"/>
          <w:szCs w:val="30"/>
        </w:rPr>
        <w:t>黑名单制度</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第二十一条（黑名单条件）</w:t>
      </w:r>
      <w:r>
        <w:rPr>
          <w:rFonts w:ascii="仿宋_GB2312" w:eastAsia="仿宋_GB2312" w:hAnsi="仿宋" w:cs="仿宋_GB2312" w:hint="eastAsia"/>
          <w:sz w:val="30"/>
          <w:szCs w:val="30"/>
        </w:rPr>
        <w:t>建立畜禽屠宰企业“失信黑名单”。企业及其重点人员符合下列条件之一的，列入“失信黑名单”：</w:t>
      </w:r>
    </w:p>
    <w:p w:rsidR="00365B34" w:rsidRDefault="00365B34" w:rsidP="00D803B5">
      <w:pPr>
        <w:adjustRightInd w:val="0"/>
        <w:snapToGrid w:val="0"/>
        <w:spacing w:line="560" w:lineRule="exact"/>
        <w:ind w:firstLineChars="200" w:firstLine="600"/>
        <w:jc w:val="left"/>
        <w:rPr>
          <w:rFonts w:ascii="仿宋_GB2312" w:eastAsia="仿宋_GB2312" w:hAnsi="仿宋" w:cs="仿宋_GB2312"/>
          <w:sz w:val="30"/>
          <w:szCs w:val="30"/>
        </w:rPr>
      </w:pPr>
      <w:r>
        <w:rPr>
          <w:rFonts w:ascii="仿宋_GB2312" w:eastAsia="仿宋_GB2312" w:hAnsi="仿宋" w:cs="仿宋_GB2312" w:hint="eastAsia"/>
          <w:sz w:val="30"/>
          <w:szCs w:val="30"/>
        </w:rPr>
        <w:t>（一）</w:t>
      </w:r>
      <w:r>
        <w:rPr>
          <w:rFonts w:ascii="仿宋_GB2312" w:eastAsia="仿宋_GB2312" w:hAnsi="仿宋" w:cs="仿宋_GB2312" w:hint="eastAsia"/>
          <w:kern w:val="0"/>
          <w:sz w:val="30"/>
          <w:szCs w:val="30"/>
        </w:rPr>
        <w:t>拒不执行质量安全行政处罚决定或者行政命令的（在法定期限内未提起行政复议、行政诉讼，或者经行政复议、行政诉讼最终维持原决定）；</w:t>
      </w:r>
      <w:r>
        <w:rPr>
          <w:rFonts w:ascii="仿宋_GB2312" w:eastAsia="仿宋_GB2312" w:hAnsi="仿宋" w:cs="仿宋_GB2312"/>
          <w:sz w:val="30"/>
          <w:szCs w:val="30"/>
        </w:rPr>
        <w:t xml:space="preserve"> </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（二）因违反法律法规规章的规定，一定时期内被禁止从事畜禽屠宰生产经营等活动的；</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（三）因违反法律法规规章的规定，一定时期内被禁止使用肉品品质检验合格证电子出证系统；</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（四）违反法律法规规章的规定，无证开展畜禽屠宰，或者被吊销批准证明文件或许可证件，撤销或取消相关资质、资格、许可的；</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kern w:val="0"/>
          <w:sz w:val="30"/>
          <w:szCs w:val="30"/>
        </w:rPr>
        <w:t>（五）经人民法院判决构成食品安全犯罪的</w:t>
      </w:r>
      <w:r>
        <w:rPr>
          <w:rFonts w:ascii="仿宋_GB2312" w:eastAsia="仿宋_GB2312" w:hAnsi="仿宋" w:cs="仿宋_GB2312" w:hint="eastAsia"/>
          <w:sz w:val="30"/>
          <w:szCs w:val="30"/>
        </w:rPr>
        <w:t>；</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（六）连续两年及以上被评定为黑色标识企业的。</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第二十二条（黑名单管理期限）</w:t>
      </w:r>
      <w:r>
        <w:rPr>
          <w:rFonts w:ascii="仿宋_GB2312" w:eastAsia="仿宋_GB2312" w:hAnsi="仿宋" w:cs="仿宋_GB2312" w:hint="eastAsia"/>
          <w:sz w:val="30"/>
          <w:szCs w:val="30"/>
        </w:rPr>
        <w:t>纳入“失信黑名单”的企业按照下列期限管理，逾期转入历史信用信息：</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（一）符合本办法第二十一条第一项、第二项、第三项规定的，按照被限制其权利的年限确定“失信黑名单”管理年限；</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仿宋_GB2312" w:eastAsia="仿宋_GB2312" w:hAnsi="仿宋" w:cs="仿宋_GB2312" w:hint="eastAsia"/>
          <w:sz w:val="30"/>
          <w:szCs w:val="30"/>
        </w:rPr>
        <w:t>（二）符合本办法第二十一条第三项至第六项规定的，纳入“失信黑名单”管理</w:t>
      </w:r>
      <w:r>
        <w:rPr>
          <w:rFonts w:ascii="仿宋_GB2312" w:eastAsia="仿宋_GB2312" w:hAnsi="仿宋" w:cs="仿宋_GB2312"/>
          <w:sz w:val="30"/>
          <w:szCs w:val="30"/>
        </w:rPr>
        <w:t>2</w:t>
      </w:r>
      <w:r>
        <w:rPr>
          <w:rFonts w:ascii="仿宋_GB2312" w:eastAsia="仿宋_GB2312" w:hAnsi="仿宋" w:cs="仿宋_GB2312" w:hint="eastAsia"/>
          <w:sz w:val="30"/>
          <w:szCs w:val="30"/>
        </w:rPr>
        <w:t>年。</w:t>
      </w:r>
    </w:p>
    <w:p w:rsidR="00365B34" w:rsidRDefault="00365B34" w:rsidP="00D803B5">
      <w:pPr>
        <w:widowControl/>
        <w:shd w:val="clear" w:color="auto" w:fill="FFFFFF"/>
        <w:spacing w:line="560" w:lineRule="exact"/>
        <w:ind w:firstLineChars="200" w:firstLine="600"/>
        <w:jc w:val="left"/>
        <w:rPr>
          <w:rFonts w:ascii="黑体" w:eastAsia="黑体" w:hAnsi="黑体" w:cs="Times New Roman"/>
          <w:sz w:val="30"/>
          <w:szCs w:val="30"/>
        </w:rPr>
      </w:pPr>
      <w:r>
        <w:rPr>
          <w:rFonts w:ascii="黑体" w:eastAsia="黑体" w:hAnsi="黑体" w:cs="黑体" w:hint="eastAsia"/>
          <w:sz w:val="30"/>
          <w:szCs w:val="30"/>
        </w:rPr>
        <w:t>第五章</w:t>
      </w:r>
      <w:r>
        <w:rPr>
          <w:rFonts w:ascii="黑体" w:eastAsia="黑体" w:hAnsi="黑体" w:cs="黑体"/>
          <w:sz w:val="30"/>
          <w:szCs w:val="30"/>
        </w:rPr>
        <w:t xml:space="preserve">  </w:t>
      </w:r>
      <w:r>
        <w:rPr>
          <w:rFonts w:ascii="黑体" w:eastAsia="黑体" w:hAnsi="黑体" w:cs="黑体" w:hint="eastAsia"/>
          <w:sz w:val="30"/>
          <w:szCs w:val="30"/>
        </w:rPr>
        <w:t>信用适用</w:t>
      </w:r>
    </w:p>
    <w:p w:rsidR="00365B34" w:rsidRDefault="00365B34" w:rsidP="00D803B5">
      <w:pPr>
        <w:widowControl/>
        <w:shd w:val="clear" w:color="auto" w:fill="FFFFFF"/>
        <w:spacing w:line="560" w:lineRule="exact"/>
        <w:ind w:firstLineChars="200" w:firstLine="600"/>
        <w:jc w:val="left"/>
        <w:rPr>
          <w:rFonts w:ascii="仿宋_GB2312" w:eastAsia="仿宋_GB2312" w:hAnsi="仿宋" w:cs="Times New Roman"/>
          <w:color w:val="333333"/>
          <w:kern w:val="0"/>
          <w:sz w:val="30"/>
          <w:szCs w:val="30"/>
        </w:rPr>
      </w:pPr>
      <w:r>
        <w:rPr>
          <w:rFonts w:ascii="楷体_GB2312" w:eastAsia="楷体_GB2312" w:hAnsi="仿宋" w:cs="楷体_GB2312" w:hint="eastAsia"/>
          <w:color w:val="333333"/>
          <w:kern w:val="0"/>
          <w:sz w:val="30"/>
          <w:szCs w:val="30"/>
        </w:rPr>
        <w:t>第二十三条</w:t>
      </w:r>
      <w:r>
        <w:rPr>
          <w:rFonts w:ascii="楷体_GB2312" w:eastAsia="楷体_GB2312" w:hAnsi="仿宋" w:cs="楷体_GB2312"/>
          <w:color w:val="333333"/>
          <w:kern w:val="0"/>
          <w:sz w:val="30"/>
          <w:szCs w:val="30"/>
        </w:rPr>
        <w:t xml:space="preserve"> </w:t>
      </w:r>
      <w:r>
        <w:rPr>
          <w:rFonts w:ascii="楷体_GB2312" w:eastAsia="楷体_GB2312" w:hAnsi="仿宋" w:cs="楷体_GB2312" w:hint="eastAsia"/>
          <w:color w:val="333333"/>
          <w:kern w:val="0"/>
          <w:sz w:val="30"/>
          <w:szCs w:val="30"/>
        </w:rPr>
        <w:t>（信用检查）</w:t>
      </w:r>
      <w:r>
        <w:rPr>
          <w:rFonts w:ascii="仿宋_GB2312" w:eastAsia="仿宋_GB2312" w:hAnsi="仿宋" w:cs="仿宋_GB2312" w:hint="eastAsia"/>
          <w:color w:val="333333"/>
          <w:kern w:val="0"/>
          <w:sz w:val="30"/>
          <w:szCs w:val="30"/>
        </w:rPr>
        <w:t>对于</w:t>
      </w:r>
      <w:r>
        <w:rPr>
          <w:rFonts w:ascii="仿宋_GB2312" w:eastAsia="仿宋_GB2312" w:hAnsi="仿宋" w:cs="仿宋_GB2312" w:hint="eastAsia"/>
          <w:kern w:val="0"/>
          <w:sz w:val="30"/>
          <w:szCs w:val="30"/>
        </w:rPr>
        <w:t>绿色标识企业</w:t>
      </w:r>
      <w:r>
        <w:rPr>
          <w:rFonts w:ascii="仿宋_GB2312" w:eastAsia="仿宋_GB2312" w:hAnsi="仿宋" w:cs="仿宋_GB2312" w:hint="eastAsia"/>
          <w:color w:val="333333"/>
          <w:kern w:val="0"/>
          <w:sz w:val="30"/>
          <w:szCs w:val="30"/>
        </w:rPr>
        <w:t>，适当减少产品质量安全抽检频次；对</w:t>
      </w:r>
      <w:r>
        <w:rPr>
          <w:rFonts w:ascii="仿宋_GB2312" w:eastAsia="仿宋_GB2312" w:hAnsi="仿宋" w:cs="仿宋_GB2312" w:hint="eastAsia"/>
          <w:kern w:val="0"/>
          <w:sz w:val="30"/>
          <w:szCs w:val="30"/>
        </w:rPr>
        <w:t>黑色标识企业</w:t>
      </w:r>
      <w:r>
        <w:rPr>
          <w:rFonts w:ascii="仿宋_GB2312" w:eastAsia="仿宋_GB2312" w:hAnsi="仿宋" w:cs="仿宋_GB2312" w:hint="eastAsia"/>
          <w:color w:val="333333"/>
          <w:kern w:val="0"/>
          <w:sz w:val="30"/>
          <w:szCs w:val="30"/>
        </w:rPr>
        <w:t>，列为畜禽屠宰产品质量安全监督抽查必查企业。</w:t>
      </w:r>
    </w:p>
    <w:p w:rsidR="00365B34" w:rsidRDefault="00365B34" w:rsidP="00D803B5">
      <w:pPr>
        <w:widowControl/>
        <w:shd w:val="clear" w:color="auto" w:fill="FFFFFF"/>
        <w:spacing w:line="560" w:lineRule="exact"/>
        <w:ind w:firstLineChars="200" w:firstLine="600"/>
        <w:jc w:val="left"/>
        <w:rPr>
          <w:rFonts w:ascii="仿宋_GB2312" w:eastAsia="仿宋_GB2312" w:hAnsi="仿宋" w:cs="Times New Roman"/>
          <w:color w:val="333333"/>
          <w:kern w:val="0"/>
          <w:sz w:val="30"/>
          <w:szCs w:val="30"/>
        </w:rPr>
      </w:pPr>
      <w:r>
        <w:rPr>
          <w:rFonts w:ascii="微软雅黑" w:eastAsia="楷体_GB2312" w:hAnsi="微软雅黑" w:cs="Times New Roman"/>
          <w:color w:val="333333"/>
          <w:kern w:val="0"/>
          <w:sz w:val="30"/>
          <w:szCs w:val="30"/>
        </w:rPr>
        <w:t> </w:t>
      </w:r>
      <w:r>
        <w:rPr>
          <w:rFonts w:ascii="楷体_GB2312" w:eastAsia="楷体_GB2312" w:hAnsi="仿宋" w:cs="楷体_GB2312" w:hint="eastAsia"/>
          <w:color w:val="333333"/>
          <w:kern w:val="0"/>
          <w:sz w:val="30"/>
          <w:szCs w:val="30"/>
        </w:rPr>
        <w:t>第二十四条（第三方开展）</w:t>
      </w:r>
      <w:r>
        <w:rPr>
          <w:rFonts w:ascii="仿宋_GB2312" w:eastAsia="仿宋_GB2312" w:hAnsi="仿宋" w:cs="仿宋_GB2312" w:hint="eastAsia"/>
          <w:color w:val="333333"/>
          <w:kern w:val="0"/>
          <w:sz w:val="30"/>
          <w:szCs w:val="30"/>
        </w:rPr>
        <w:t>鼓励健康肉产业联合会等行业组织加强行业信用管理建设，积极开展企业信用自评，建立健全行业自律机制。</w:t>
      </w:r>
    </w:p>
    <w:p w:rsidR="00365B34" w:rsidRDefault="00365B34" w:rsidP="00D803B5">
      <w:pPr>
        <w:widowControl/>
        <w:shd w:val="clear" w:color="auto" w:fill="FFFFFF"/>
        <w:spacing w:line="560" w:lineRule="exact"/>
        <w:ind w:firstLineChars="200" w:firstLine="600"/>
        <w:jc w:val="left"/>
        <w:rPr>
          <w:rFonts w:ascii="仿宋_GB2312" w:eastAsia="仿宋_GB2312" w:hAnsi="仿宋" w:cs="Times New Roman"/>
          <w:color w:val="333333"/>
          <w:kern w:val="0"/>
          <w:sz w:val="30"/>
          <w:szCs w:val="30"/>
        </w:rPr>
      </w:pPr>
      <w:r>
        <w:rPr>
          <w:rFonts w:ascii="楷体_GB2312" w:eastAsia="楷体_GB2312" w:hAnsi="仿宋" w:cs="楷体_GB2312" w:hint="eastAsia"/>
          <w:color w:val="333333"/>
          <w:kern w:val="0"/>
          <w:sz w:val="30"/>
          <w:szCs w:val="30"/>
        </w:rPr>
        <w:t>第二十五条（应用信用结果）</w:t>
      </w:r>
      <w:r>
        <w:rPr>
          <w:rFonts w:ascii="仿宋_GB2312" w:eastAsia="仿宋_GB2312" w:hAnsi="仿宋" w:cs="仿宋_GB2312" w:hint="eastAsia"/>
          <w:color w:val="333333"/>
          <w:kern w:val="0"/>
          <w:sz w:val="30"/>
          <w:szCs w:val="30"/>
        </w:rPr>
        <w:t>鼓励企业在生产经营、交易谈判、招投标等经济活动中使用信用信息和信用评价结果。</w:t>
      </w:r>
    </w:p>
    <w:p w:rsidR="00365B34" w:rsidRDefault="00365B34" w:rsidP="00767808">
      <w:pPr>
        <w:shd w:val="clear" w:color="auto" w:fill="FFFFFE"/>
        <w:autoSpaceDE w:val="0"/>
        <w:autoSpaceDN w:val="0"/>
        <w:adjustRightInd w:val="0"/>
        <w:spacing w:line="560" w:lineRule="exact"/>
        <w:ind w:firstLineChars="200" w:firstLine="602"/>
        <w:jc w:val="left"/>
        <w:outlineLvl w:val="0"/>
        <w:rPr>
          <w:rFonts w:ascii="仿宋_GB2312" w:eastAsia="仿宋_GB2312" w:hAnsi="仿宋" w:cs="Times New Roman"/>
          <w:kern w:val="0"/>
          <w:sz w:val="30"/>
          <w:szCs w:val="30"/>
        </w:rPr>
      </w:pPr>
      <w:r>
        <w:rPr>
          <w:rFonts w:ascii="仿宋_GB2312" w:eastAsia="仿宋_GB2312" w:hAnsi="仿宋" w:cs="仿宋_GB2312" w:hint="eastAsia"/>
          <w:b/>
          <w:bCs/>
          <w:sz w:val="30"/>
          <w:szCs w:val="30"/>
        </w:rPr>
        <w:t>第二十六条（信用公开）</w:t>
      </w:r>
      <w:r>
        <w:rPr>
          <w:rFonts w:ascii="仿宋_GB2312" w:eastAsia="仿宋_GB2312" w:hAnsi="仿宋" w:cs="仿宋_GB2312" w:hint="eastAsia"/>
          <w:kern w:val="0"/>
          <w:sz w:val="30"/>
          <w:szCs w:val="30"/>
        </w:rPr>
        <w:t>企业质量安全信用记分实时情况在“山东畜牧兽医”官方网站公开，并根据要求与山东省政务信息资源共享交换平台等系统平台联网，接受社会监督。</w:t>
      </w:r>
      <w:r>
        <w:rPr>
          <w:rFonts w:ascii="仿宋_GB2312" w:eastAsia="仿宋_GB2312" w:hAnsi="仿宋" w:cs="仿宋_GB2312" w:hint="eastAsia"/>
          <w:sz w:val="30"/>
          <w:szCs w:val="30"/>
        </w:rPr>
        <w:t>任何单位和个人发现违法违规行为，可通过网站、电话等多种形式向信评办进行实名举报。</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黑体" w:eastAsia="黑体" w:hAnsi="黑体" w:cs="Times New Roman"/>
          <w:sz w:val="30"/>
          <w:szCs w:val="30"/>
        </w:rPr>
      </w:pPr>
      <w:r>
        <w:rPr>
          <w:rFonts w:ascii="黑体" w:eastAsia="黑体" w:hAnsi="黑体" w:cs="黑体" w:hint="eastAsia"/>
          <w:sz w:val="30"/>
          <w:szCs w:val="30"/>
        </w:rPr>
        <w:t>第六章</w:t>
      </w:r>
      <w:r>
        <w:rPr>
          <w:rFonts w:ascii="黑体" w:eastAsia="黑体" w:hAnsi="黑体" w:cs="黑体"/>
          <w:sz w:val="30"/>
          <w:szCs w:val="30"/>
        </w:rPr>
        <w:t xml:space="preserve">  </w:t>
      </w:r>
      <w:r>
        <w:rPr>
          <w:rFonts w:ascii="黑体" w:eastAsia="黑体" w:hAnsi="黑体" w:cs="黑体" w:hint="eastAsia"/>
          <w:sz w:val="30"/>
          <w:szCs w:val="30"/>
        </w:rPr>
        <w:t>附</w:t>
      </w:r>
      <w:r>
        <w:rPr>
          <w:rFonts w:ascii="黑体" w:eastAsia="黑体" w:hAnsi="黑体" w:cs="黑体"/>
          <w:sz w:val="30"/>
          <w:szCs w:val="30"/>
        </w:rPr>
        <w:t xml:space="preserve">  </w:t>
      </w:r>
      <w:r>
        <w:rPr>
          <w:rFonts w:ascii="黑体" w:eastAsia="黑体" w:hAnsi="黑体" w:cs="黑体" w:hint="eastAsia"/>
          <w:sz w:val="30"/>
          <w:szCs w:val="30"/>
        </w:rPr>
        <w:t>则</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第二十七条</w:t>
      </w:r>
      <w:r>
        <w:rPr>
          <w:rFonts w:ascii="仿宋_GB2312" w:eastAsia="仿宋_GB2312" w:hAnsi="仿宋" w:cs="仿宋_GB2312" w:hint="eastAsia"/>
          <w:sz w:val="30"/>
          <w:szCs w:val="30"/>
        </w:rPr>
        <w:t>本办法所称“以上”不含本数，“以下”含本数。</w:t>
      </w:r>
    </w:p>
    <w:p w:rsidR="00365B34" w:rsidRDefault="00365B34" w:rsidP="00D803B5">
      <w:pPr>
        <w:adjustRightInd w:val="0"/>
        <w:snapToGrid w:val="0"/>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第二十八条</w:t>
      </w:r>
      <w:r>
        <w:rPr>
          <w:rFonts w:ascii="仿宋_GB2312" w:eastAsia="仿宋_GB2312" w:hAnsi="仿宋" w:cs="仿宋_GB2312" w:hint="eastAsia"/>
          <w:sz w:val="30"/>
          <w:szCs w:val="30"/>
        </w:rPr>
        <w:t>本办法解释权归山东省畜牧兽医局。</w:t>
      </w:r>
    </w:p>
    <w:p w:rsidR="00365B34" w:rsidRDefault="00365B34" w:rsidP="00D803B5">
      <w:pPr>
        <w:spacing w:line="560" w:lineRule="exact"/>
        <w:ind w:firstLineChars="200" w:firstLine="600"/>
        <w:jc w:val="left"/>
        <w:rPr>
          <w:rFonts w:ascii="仿宋_GB2312" w:eastAsia="仿宋_GB2312" w:hAnsi="仿宋" w:cs="Times New Roman"/>
          <w:sz w:val="30"/>
          <w:szCs w:val="30"/>
        </w:rPr>
      </w:pPr>
      <w:r>
        <w:rPr>
          <w:rFonts w:ascii="楷体_GB2312" w:eastAsia="楷体_GB2312" w:hAnsi="仿宋" w:cs="楷体_GB2312" w:hint="eastAsia"/>
          <w:sz w:val="30"/>
          <w:szCs w:val="30"/>
        </w:rPr>
        <w:t>第二十九条</w:t>
      </w:r>
      <w:r>
        <w:rPr>
          <w:rFonts w:ascii="仿宋_GB2312" w:eastAsia="仿宋_GB2312" w:hAnsi="仿宋" w:cs="仿宋_GB2312" w:hint="eastAsia"/>
          <w:sz w:val="30"/>
          <w:szCs w:val="30"/>
        </w:rPr>
        <w:t>本办法自</w:t>
      </w:r>
      <w:r>
        <w:rPr>
          <w:rFonts w:ascii="仿宋_GB2312" w:eastAsia="仿宋_GB2312" w:hAnsi="仿宋" w:cs="仿宋_GB2312"/>
          <w:sz w:val="30"/>
          <w:szCs w:val="30"/>
        </w:rPr>
        <w:t>2021</w:t>
      </w:r>
      <w:r>
        <w:rPr>
          <w:rFonts w:ascii="仿宋_GB2312" w:eastAsia="仿宋_GB2312" w:hAnsi="仿宋" w:cs="仿宋_GB2312" w:hint="eastAsia"/>
          <w:sz w:val="30"/>
          <w:szCs w:val="30"/>
        </w:rPr>
        <w:t>年月日起施行，有效期至</w:t>
      </w:r>
      <w:r>
        <w:rPr>
          <w:rFonts w:ascii="仿宋_GB2312" w:eastAsia="仿宋_GB2312" w:hAnsi="仿宋" w:cs="仿宋_GB2312"/>
          <w:sz w:val="30"/>
          <w:szCs w:val="30"/>
        </w:rPr>
        <w:t xml:space="preserve"> </w:t>
      </w:r>
      <w:r>
        <w:rPr>
          <w:rFonts w:ascii="仿宋_GB2312" w:eastAsia="仿宋_GB2312" w:hAnsi="仿宋" w:cs="仿宋_GB2312" w:hint="eastAsia"/>
          <w:sz w:val="30"/>
          <w:szCs w:val="30"/>
        </w:rPr>
        <w:t>年月日。</w:t>
      </w:r>
    </w:p>
    <w:p w:rsidR="00365B34" w:rsidRDefault="00365B34" w:rsidP="00D803B5">
      <w:pPr>
        <w:spacing w:line="560" w:lineRule="exact"/>
        <w:ind w:firstLineChars="200" w:firstLine="600"/>
        <w:jc w:val="left"/>
        <w:rPr>
          <w:rFonts w:ascii="仿宋_GB2312" w:eastAsia="仿宋_GB2312" w:hAnsi="仿宋" w:cs="Times New Roman"/>
          <w:sz w:val="30"/>
          <w:szCs w:val="30"/>
        </w:rPr>
      </w:pPr>
    </w:p>
    <w:p w:rsidR="00365B34" w:rsidRDefault="00365B34" w:rsidP="00D803B5">
      <w:pPr>
        <w:spacing w:line="560" w:lineRule="exact"/>
        <w:jc w:val="left"/>
        <w:rPr>
          <w:rFonts w:ascii="仿宋_GB2312" w:eastAsia="仿宋_GB2312" w:hAnsi="仿宋" w:cs="Times New Roman"/>
          <w:kern w:val="0"/>
          <w:sz w:val="30"/>
          <w:szCs w:val="30"/>
        </w:rPr>
      </w:pPr>
      <w:r>
        <w:rPr>
          <w:rFonts w:ascii="仿宋_GB2312" w:eastAsia="仿宋_GB2312" w:hAnsi="仿宋" w:cs="仿宋_GB2312"/>
          <w:sz w:val="30"/>
          <w:szCs w:val="30"/>
        </w:rPr>
        <w:t xml:space="preserve">   </w:t>
      </w:r>
      <w:r>
        <w:rPr>
          <w:rFonts w:ascii="仿宋_GB2312" w:eastAsia="仿宋_GB2312" w:hAnsi="仿宋" w:cs="仿宋_GB2312" w:hint="eastAsia"/>
          <w:sz w:val="30"/>
          <w:szCs w:val="30"/>
        </w:rPr>
        <w:t>附件：</w:t>
      </w:r>
      <w:r>
        <w:rPr>
          <w:rFonts w:ascii="仿宋_GB2312" w:eastAsia="仿宋_GB2312" w:hAnsi="仿宋" w:cs="仿宋_GB2312"/>
          <w:sz w:val="30"/>
          <w:szCs w:val="30"/>
        </w:rPr>
        <w:t xml:space="preserve"> </w:t>
      </w:r>
      <w:r>
        <w:rPr>
          <w:rFonts w:ascii="仿宋_GB2312" w:eastAsia="仿宋_GB2312" w:hAnsi="仿宋" w:cs="仿宋_GB2312"/>
          <w:kern w:val="0"/>
          <w:sz w:val="30"/>
          <w:szCs w:val="30"/>
        </w:rPr>
        <w:t>1</w:t>
      </w:r>
      <w:r>
        <w:rPr>
          <w:rFonts w:ascii="仿宋_GB2312" w:eastAsia="仿宋_GB2312" w:hAnsi="仿宋" w:cs="仿宋_GB2312" w:hint="eastAsia"/>
          <w:kern w:val="0"/>
          <w:sz w:val="30"/>
          <w:szCs w:val="30"/>
        </w:rPr>
        <w:t>、山东省企业质量安全违法违规行为记分标准</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r>
        <w:rPr>
          <w:rFonts w:ascii="MS Mincho" w:eastAsia="MS Mincho" w:hAnsi="MS Mincho" w:cs="MS Mincho" w:hint="eastAsia"/>
          <w:kern w:val="0"/>
          <w:sz w:val="30"/>
          <w:szCs w:val="30"/>
        </w:rPr>
        <w:t> </w:t>
      </w:r>
      <w:r>
        <w:rPr>
          <w:rFonts w:ascii="MS Mincho" w:eastAsia="MS Mincho" w:hAnsi="MS Mincho" w:cs="MS Mincho" w:hint="eastAsia"/>
          <w:kern w:val="0"/>
          <w:sz w:val="30"/>
          <w:szCs w:val="30"/>
        </w:rPr>
        <w:t> </w:t>
      </w:r>
      <w:r>
        <w:rPr>
          <w:rFonts w:ascii="MS Mincho" w:eastAsia="MS Mincho" w:hAnsi="MS Mincho" w:cs="MS Mincho" w:hint="eastAsia"/>
          <w:kern w:val="0"/>
          <w:sz w:val="30"/>
          <w:szCs w:val="30"/>
        </w:rPr>
        <w:t> </w:t>
      </w:r>
      <w:r>
        <w:rPr>
          <w:rFonts w:ascii="MS Mincho" w:hAnsi="MS Mincho" w:cs="MS Mincho"/>
          <w:kern w:val="0"/>
          <w:sz w:val="30"/>
          <w:szCs w:val="30"/>
        </w:rPr>
        <w:t xml:space="preserve">   </w:t>
      </w:r>
      <w:r>
        <w:rPr>
          <w:rFonts w:ascii="仿宋_GB2312" w:eastAsia="仿宋_GB2312" w:hAnsi="仿宋" w:cs="仿宋_GB2312"/>
          <w:kern w:val="0"/>
          <w:sz w:val="30"/>
          <w:szCs w:val="30"/>
        </w:rPr>
        <w:t>2</w:t>
      </w:r>
      <w:r>
        <w:rPr>
          <w:rFonts w:ascii="仿宋_GB2312" w:eastAsia="仿宋_GB2312" w:hAnsi="仿宋" w:cs="仿宋_GB2312" w:hint="eastAsia"/>
          <w:kern w:val="0"/>
          <w:sz w:val="30"/>
          <w:szCs w:val="30"/>
        </w:rPr>
        <w:t>、</w:t>
      </w:r>
      <w:r>
        <w:rPr>
          <w:rFonts w:ascii="仿宋_GB2312" w:eastAsia="仿宋_GB2312" w:hAnsi="仿宋" w:cs="仿宋_GB2312"/>
          <w:kern w:val="0"/>
          <w:sz w:val="30"/>
          <w:szCs w:val="30"/>
        </w:rPr>
        <w:t xml:space="preserve"> </w:t>
      </w:r>
      <w:r>
        <w:rPr>
          <w:rFonts w:ascii="仿宋_GB2312" w:eastAsia="仿宋_GB2312" w:hAnsi="仿宋" w:cs="仿宋_GB2312" w:hint="eastAsia"/>
          <w:kern w:val="0"/>
          <w:sz w:val="30"/>
          <w:szCs w:val="30"/>
        </w:rPr>
        <w:t>企业质量安全信用承诺书</w:t>
      </w: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p>
    <w:p w:rsidR="00365B34" w:rsidRDefault="00365B34" w:rsidP="00D803B5">
      <w:pPr>
        <w:shd w:val="clear" w:color="auto" w:fill="FFFFFE"/>
        <w:autoSpaceDE w:val="0"/>
        <w:autoSpaceDN w:val="0"/>
        <w:adjustRightInd w:val="0"/>
        <w:spacing w:line="560" w:lineRule="exact"/>
        <w:ind w:firstLineChars="200" w:firstLine="600"/>
        <w:jc w:val="left"/>
        <w:outlineLvl w:val="0"/>
        <w:rPr>
          <w:rFonts w:ascii="仿宋_GB2312" w:eastAsia="仿宋_GB2312" w:hAnsi="仿宋" w:cs="Times New Roman"/>
          <w:kern w:val="0"/>
          <w:sz w:val="30"/>
          <w:szCs w:val="30"/>
        </w:rPr>
      </w:pPr>
    </w:p>
    <w:p w:rsidR="00365B34" w:rsidRDefault="00365B34" w:rsidP="00D803B5">
      <w:pPr>
        <w:spacing w:line="560" w:lineRule="exact"/>
        <w:ind w:firstLineChars="200" w:firstLine="600"/>
        <w:jc w:val="left"/>
        <w:rPr>
          <w:rFonts w:ascii="仿宋_GB2312" w:eastAsia="仿宋_GB2312" w:hAnsi="仿宋" w:cs="Times New Roman"/>
          <w:kern w:val="0"/>
          <w:sz w:val="30"/>
          <w:szCs w:val="30"/>
        </w:rPr>
      </w:pPr>
    </w:p>
    <w:p w:rsidR="00365B34" w:rsidRDefault="00365B34" w:rsidP="00D803B5">
      <w:pPr>
        <w:widowControl/>
        <w:spacing w:line="560" w:lineRule="exact"/>
        <w:jc w:val="left"/>
        <w:rPr>
          <w:rFonts w:ascii="仿宋_GB2312" w:eastAsia="仿宋_GB2312" w:hAnsi="仿宋" w:cs="Times New Roman"/>
          <w:kern w:val="0"/>
          <w:sz w:val="30"/>
          <w:szCs w:val="30"/>
        </w:rPr>
      </w:pPr>
      <w:r>
        <w:rPr>
          <w:rFonts w:ascii="仿宋_GB2312" w:eastAsia="仿宋_GB2312" w:hAnsi="仿宋" w:cs="Times New Roman"/>
          <w:kern w:val="0"/>
          <w:sz w:val="30"/>
          <w:szCs w:val="30"/>
        </w:rPr>
        <w:br w:type="page"/>
      </w:r>
    </w:p>
    <w:tbl>
      <w:tblPr>
        <w:tblW w:w="10206" w:type="dxa"/>
        <w:jc w:val="center"/>
        <w:tblLook w:val="00A0"/>
      </w:tblPr>
      <w:tblGrid>
        <w:gridCol w:w="675"/>
        <w:gridCol w:w="3385"/>
        <w:gridCol w:w="1219"/>
        <w:gridCol w:w="1468"/>
        <w:gridCol w:w="963"/>
        <w:gridCol w:w="1150"/>
        <w:gridCol w:w="1346"/>
      </w:tblGrid>
      <w:tr w:rsidR="00365B34" w:rsidRPr="00123D65">
        <w:trPr>
          <w:trHeight w:val="375"/>
          <w:jc w:val="center"/>
        </w:trPr>
        <w:tc>
          <w:tcPr>
            <w:tcW w:w="8518" w:type="dxa"/>
            <w:gridSpan w:val="7"/>
            <w:tcBorders>
              <w:top w:val="nil"/>
              <w:left w:val="nil"/>
              <w:bottom w:val="nil"/>
              <w:right w:val="nil"/>
            </w:tcBorders>
            <w:vAlign w:val="center"/>
          </w:tcPr>
          <w:p w:rsidR="00365B34" w:rsidRPr="00123D65" w:rsidRDefault="00365B34" w:rsidP="006958E8">
            <w:pPr>
              <w:widowControl/>
              <w:jc w:val="left"/>
              <w:rPr>
                <w:rFonts w:ascii="黑体" w:eastAsia="黑体" w:hAnsi="黑体" w:cs="黑体"/>
                <w:color w:val="000000"/>
                <w:kern w:val="0"/>
                <w:sz w:val="28"/>
                <w:szCs w:val="28"/>
              </w:rPr>
            </w:pPr>
            <w:r w:rsidRPr="00123D65">
              <w:rPr>
                <w:rFonts w:ascii="黑体" w:eastAsia="黑体" w:hAnsi="黑体" w:cs="黑体" w:hint="eastAsia"/>
                <w:color w:val="000000"/>
                <w:kern w:val="0"/>
                <w:sz w:val="28"/>
                <w:szCs w:val="28"/>
              </w:rPr>
              <w:t>附件</w:t>
            </w:r>
            <w:r w:rsidRPr="00123D65">
              <w:rPr>
                <w:rFonts w:ascii="黑体" w:eastAsia="黑体" w:hAnsi="黑体" w:cs="黑体"/>
                <w:color w:val="000000"/>
                <w:kern w:val="0"/>
                <w:sz w:val="28"/>
                <w:szCs w:val="28"/>
              </w:rPr>
              <w:t>1</w:t>
            </w:r>
          </w:p>
        </w:tc>
      </w:tr>
      <w:tr w:rsidR="00365B34" w:rsidRPr="00123D65">
        <w:trPr>
          <w:trHeight w:val="1245"/>
          <w:jc w:val="center"/>
        </w:trPr>
        <w:tc>
          <w:tcPr>
            <w:tcW w:w="8518" w:type="dxa"/>
            <w:gridSpan w:val="7"/>
            <w:tcBorders>
              <w:top w:val="nil"/>
              <w:left w:val="nil"/>
              <w:bottom w:val="single" w:sz="4" w:space="0" w:color="auto"/>
              <w:right w:val="nil"/>
            </w:tcBorders>
            <w:vAlign w:val="center"/>
          </w:tcPr>
          <w:p w:rsidR="00365B34" w:rsidRPr="00123D65" w:rsidRDefault="00365B34" w:rsidP="006958E8">
            <w:pPr>
              <w:widowControl/>
              <w:jc w:val="center"/>
              <w:rPr>
                <w:rFonts w:ascii="方正小标宋简体" w:eastAsia="方正小标宋简体" w:hAnsi="宋体" w:cs="Times New Roman"/>
                <w:kern w:val="0"/>
                <w:sz w:val="40"/>
                <w:szCs w:val="40"/>
              </w:rPr>
            </w:pPr>
            <w:r w:rsidRPr="00123D65">
              <w:rPr>
                <w:rFonts w:ascii="方正小标宋简体" w:eastAsia="方正小标宋简体" w:hAnsi="宋体" w:cs="方正小标宋简体" w:hint="eastAsia"/>
                <w:kern w:val="0"/>
                <w:sz w:val="40"/>
                <w:szCs w:val="40"/>
              </w:rPr>
              <w:t>山东省企业安全违法违规行为记分标准</w:t>
            </w:r>
            <w:r w:rsidRPr="00123D65">
              <w:rPr>
                <w:rFonts w:ascii="方正小标宋简体" w:eastAsia="方正小标宋简体" w:hAnsi="宋体" w:cs="Times New Roman"/>
                <w:kern w:val="0"/>
                <w:sz w:val="40"/>
                <w:szCs w:val="40"/>
              </w:rPr>
              <w:br/>
            </w:r>
            <w:r w:rsidRPr="00123D65">
              <w:rPr>
                <w:rFonts w:ascii="方正小标宋简体" w:eastAsia="方正小标宋简体" w:hAnsi="宋体" w:cs="方正小标宋简体" w:hint="eastAsia"/>
                <w:kern w:val="0"/>
                <w:sz w:val="40"/>
                <w:szCs w:val="40"/>
              </w:rPr>
              <w:t>（征求意见稿）</w:t>
            </w:r>
          </w:p>
        </w:tc>
      </w:tr>
      <w:tr w:rsidR="00365B34" w:rsidRPr="00123D65">
        <w:trPr>
          <w:trHeight w:val="285"/>
          <w:jc w:val="center"/>
        </w:trPr>
        <w:tc>
          <w:tcPr>
            <w:tcW w:w="564" w:type="dxa"/>
            <w:vMerge w:val="restart"/>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宋体" w:cs="Times New Roman"/>
                <w:b/>
                <w:bCs/>
                <w:kern w:val="0"/>
                <w:sz w:val="24"/>
                <w:szCs w:val="24"/>
              </w:rPr>
            </w:pPr>
            <w:r w:rsidRPr="00123D65">
              <w:rPr>
                <w:rFonts w:ascii="宋体" w:hAnsi="宋体" w:cs="宋体" w:hint="eastAsia"/>
                <w:b/>
                <w:bCs/>
                <w:kern w:val="0"/>
                <w:sz w:val="24"/>
                <w:szCs w:val="24"/>
              </w:rPr>
              <w:t>编码</w:t>
            </w:r>
          </w:p>
        </w:tc>
        <w:tc>
          <w:tcPr>
            <w:tcW w:w="2825" w:type="dxa"/>
            <w:vMerge w:val="restart"/>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宋体" w:cs="Times New Roman"/>
                <w:b/>
                <w:bCs/>
                <w:kern w:val="0"/>
                <w:sz w:val="24"/>
                <w:szCs w:val="24"/>
              </w:rPr>
            </w:pPr>
            <w:r w:rsidRPr="00123D65">
              <w:rPr>
                <w:rFonts w:ascii="宋体" w:hAnsi="宋体" w:cs="宋体" w:hint="eastAsia"/>
                <w:b/>
                <w:bCs/>
                <w:kern w:val="0"/>
                <w:sz w:val="24"/>
                <w:szCs w:val="24"/>
              </w:rPr>
              <w:t>违法违规行为</w:t>
            </w:r>
          </w:p>
        </w:tc>
        <w:tc>
          <w:tcPr>
            <w:tcW w:w="5129" w:type="dxa"/>
            <w:gridSpan w:val="5"/>
            <w:tcBorders>
              <w:top w:val="single" w:sz="4" w:space="0" w:color="auto"/>
              <w:left w:val="nil"/>
              <w:bottom w:val="single" w:sz="4" w:space="0" w:color="auto"/>
              <w:right w:val="single" w:sz="4" w:space="0" w:color="auto"/>
            </w:tcBorders>
            <w:vAlign w:val="center"/>
          </w:tcPr>
          <w:p w:rsidR="00365B34" w:rsidRPr="00123D65" w:rsidRDefault="00365B34" w:rsidP="006958E8">
            <w:pPr>
              <w:widowControl/>
              <w:jc w:val="center"/>
              <w:rPr>
                <w:rFonts w:ascii="宋体" w:cs="Times New Roman"/>
                <w:b/>
                <w:bCs/>
                <w:kern w:val="0"/>
                <w:sz w:val="24"/>
                <w:szCs w:val="24"/>
              </w:rPr>
            </w:pPr>
            <w:r w:rsidRPr="00123D65">
              <w:rPr>
                <w:rFonts w:ascii="宋体" w:hAnsi="宋体" w:cs="宋体" w:hint="eastAsia"/>
                <w:b/>
                <w:bCs/>
                <w:kern w:val="0"/>
                <w:sz w:val="24"/>
                <w:szCs w:val="24"/>
              </w:rPr>
              <w:t>记分标准</w:t>
            </w:r>
          </w:p>
        </w:tc>
      </w:tr>
      <w:tr w:rsidR="00365B34" w:rsidRPr="00123D65">
        <w:trPr>
          <w:trHeight w:val="285"/>
          <w:jc w:val="center"/>
        </w:trPr>
        <w:tc>
          <w:tcPr>
            <w:tcW w:w="564" w:type="dxa"/>
            <w:vMerge/>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left"/>
              <w:rPr>
                <w:rFonts w:ascii="宋体" w:cs="Times New Roman"/>
                <w:b/>
                <w:bCs/>
                <w:kern w:val="0"/>
                <w:sz w:val="24"/>
                <w:szCs w:val="24"/>
              </w:rPr>
            </w:pPr>
          </w:p>
        </w:tc>
        <w:tc>
          <w:tcPr>
            <w:tcW w:w="2825" w:type="dxa"/>
            <w:vMerge/>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left"/>
              <w:rPr>
                <w:rFonts w:ascii="宋体" w:cs="Times New Roman"/>
                <w:b/>
                <w:bCs/>
                <w:kern w:val="0"/>
                <w:sz w:val="24"/>
                <w:szCs w:val="24"/>
              </w:rPr>
            </w:pP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宋体" w:cs="Times New Roman"/>
                <w:b/>
                <w:bCs/>
                <w:kern w:val="0"/>
                <w:sz w:val="24"/>
                <w:szCs w:val="24"/>
              </w:rPr>
            </w:pPr>
            <w:r w:rsidRPr="00123D65">
              <w:rPr>
                <w:rFonts w:ascii="宋体" w:hAnsi="宋体" w:cs="宋体"/>
                <w:b/>
                <w:bCs/>
                <w:kern w:val="0"/>
                <w:sz w:val="24"/>
                <w:szCs w:val="24"/>
              </w:rPr>
              <w:t>5</w:t>
            </w:r>
            <w:r w:rsidRPr="00123D65">
              <w:rPr>
                <w:rFonts w:ascii="宋体" w:hAnsi="宋体" w:cs="宋体" w:hint="eastAsia"/>
                <w:b/>
                <w:bCs/>
                <w:kern w:val="0"/>
                <w:sz w:val="24"/>
                <w:szCs w:val="24"/>
              </w:rPr>
              <w:t>分</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宋体" w:cs="Times New Roman"/>
                <w:b/>
                <w:bCs/>
                <w:kern w:val="0"/>
                <w:sz w:val="24"/>
                <w:szCs w:val="24"/>
              </w:rPr>
            </w:pPr>
            <w:r w:rsidRPr="00123D65">
              <w:rPr>
                <w:rFonts w:ascii="宋体" w:hAnsi="宋体" w:cs="宋体"/>
                <w:b/>
                <w:bCs/>
                <w:kern w:val="0"/>
                <w:sz w:val="24"/>
                <w:szCs w:val="24"/>
              </w:rPr>
              <w:t>10</w:t>
            </w:r>
            <w:r w:rsidRPr="00123D65">
              <w:rPr>
                <w:rFonts w:ascii="宋体" w:hAnsi="宋体" w:cs="宋体" w:hint="eastAsia"/>
                <w:b/>
                <w:bCs/>
                <w:kern w:val="0"/>
                <w:sz w:val="24"/>
                <w:szCs w:val="24"/>
              </w:rPr>
              <w:t>分</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宋体" w:cs="Times New Roman"/>
                <w:b/>
                <w:bCs/>
                <w:kern w:val="0"/>
                <w:sz w:val="24"/>
                <w:szCs w:val="24"/>
              </w:rPr>
            </w:pPr>
            <w:r w:rsidRPr="00123D65">
              <w:rPr>
                <w:rFonts w:ascii="宋体" w:hAnsi="宋体" w:cs="宋体"/>
                <w:b/>
                <w:bCs/>
                <w:kern w:val="0"/>
                <w:sz w:val="24"/>
                <w:szCs w:val="24"/>
              </w:rPr>
              <w:t>15</w:t>
            </w:r>
            <w:r w:rsidRPr="00123D65">
              <w:rPr>
                <w:rFonts w:ascii="宋体" w:hAnsi="宋体" w:cs="宋体" w:hint="eastAsia"/>
                <w:b/>
                <w:bCs/>
                <w:kern w:val="0"/>
                <w:sz w:val="24"/>
                <w:szCs w:val="24"/>
              </w:rPr>
              <w:t>分</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宋体" w:cs="Times New Roman"/>
                <w:b/>
                <w:bCs/>
                <w:kern w:val="0"/>
                <w:sz w:val="24"/>
                <w:szCs w:val="24"/>
              </w:rPr>
            </w:pPr>
            <w:r w:rsidRPr="00123D65">
              <w:rPr>
                <w:rFonts w:ascii="宋体" w:hAnsi="宋体" w:cs="宋体"/>
                <w:b/>
                <w:bCs/>
                <w:kern w:val="0"/>
                <w:sz w:val="24"/>
                <w:szCs w:val="24"/>
              </w:rPr>
              <w:t>20</w:t>
            </w:r>
            <w:r w:rsidRPr="00123D65">
              <w:rPr>
                <w:rFonts w:ascii="宋体" w:hAnsi="宋体" w:cs="宋体" w:hint="eastAsia"/>
                <w:b/>
                <w:bCs/>
                <w:kern w:val="0"/>
                <w:sz w:val="24"/>
                <w:szCs w:val="24"/>
              </w:rPr>
              <w:t>分</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宋体" w:cs="Times New Roman"/>
                <w:b/>
                <w:bCs/>
                <w:kern w:val="0"/>
                <w:sz w:val="24"/>
                <w:szCs w:val="24"/>
              </w:rPr>
            </w:pPr>
            <w:r w:rsidRPr="00123D65">
              <w:rPr>
                <w:rFonts w:ascii="宋体" w:hAnsi="宋体" w:cs="宋体"/>
                <w:b/>
                <w:bCs/>
                <w:kern w:val="0"/>
                <w:sz w:val="24"/>
                <w:szCs w:val="24"/>
              </w:rPr>
              <w:t>30</w:t>
            </w:r>
            <w:r w:rsidRPr="00123D65">
              <w:rPr>
                <w:rFonts w:ascii="宋体" w:hAnsi="宋体" w:cs="宋体" w:hint="eastAsia"/>
                <w:b/>
                <w:bCs/>
                <w:kern w:val="0"/>
                <w:sz w:val="24"/>
                <w:szCs w:val="24"/>
              </w:rPr>
              <w:t>分</w:t>
            </w:r>
          </w:p>
        </w:tc>
      </w:tr>
      <w:tr w:rsidR="00365B34" w:rsidRPr="00123D65">
        <w:trPr>
          <w:trHeight w:val="108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1</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对生猪定点屠宰厂（场）出借、转让生猪定点屠宰证书或者生猪定点屠宰标志牌的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没收违法所得</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取消生猪定点屠宰厂（场）资格</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2</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屠宰生猪不符合国家规定的操作规程和技术要求的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责令限期改正</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责令停业整顿</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3</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333333"/>
                <w:kern w:val="0"/>
                <w:sz w:val="22"/>
                <w:szCs w:val="22"/>
              </w:rPr>
            </w:pPr>
            <w:r w:rsidRPr="00123D65">
              <w:rPr>
                <w:rFonts w:ascii="仿宋_GB2312" w:eastAsia="仿宋_GB2312" w:hAnsi="宋体" w:cs="仿宋_GB2312" w:hint="eastAsia"/>
                <w:color w:val="333333"/>
                <w:kern w:val="0"/>
                <w:sz w:val="22"/>
                <w:szCs w:val="22"/>
              </w:rPr>
              <w:t>未如实记录其屠宰的生猪来源和生猪产品流向的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责令限期改正</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责令停业整顿</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4</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333333"/>
                <w:kern w:val="0"/>
                <w:sz w:val="22"/>
                <w:szCs w:val="22"/>
              </w:rPr>
            </w:pPr>
            <w:r w:rsidRPr="00123D65">
              <w:rPr>
                <w:rFonts w:ascii="仿宋_GB2312" w:eastAsia="仿宋_GB2312" w:hAnsi="宋体" w:cs="仿宋_GB2312" w:hint="eastAsia"/>
                <w:color w:val="333333"/>
                <w:kern w:val="0"/>
                <w:sz w:val="22"/>
                <w:szCs w:val="22"/>
              </w:rPr>
              <w:t>未建立或者实施肉品品质检验制度的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责令限期改正</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责令停业整顿</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5</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333333"/>
                <w:kern w:val="0"/>
                <w:sz w:val="22"/>
                <w:szCs w:val="22"/>
              </w:rPr>
            </w:pPr>
            <w:r w:rsidRPr="00123D65">
              <w:rPr>
                <w:rFonts w:ascii="仿宋_GB2312" w:eastAsia="仿宋_GB2312" w:hAnsi="宋体" w:cs="仿宋_GB2312" w:hint="eastAsia"/>
                <w:color w:val="333333"/>
                <w:kern w:val="0"/>
                <w:sz w:val="22"/>
                <w:szCs w:val="22"/>
              </w:rPr>
              <w:t>对经肉品品质检验不合格的生猪产品未按照国家有关规定处理并如实记录处理情况的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责令限期改正</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责令停业整顿</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108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6</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对生猪屠宰厂（场）出厂（场）未经肉品品质检验或者经肉品品质检验不合格的生猪产品的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没收违法所得并处罚款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责令停业整顿</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取消生猪定点屠宰厂（场）资格</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依法追究刑事责任</w:t>
            </w:r>
          </w:p>
        </w:tc>
      </w:tr>
      <w:tr w:rsidR="00365B34" w:rsidRPr="00123D65">
        <w:trPr>
          <w:trHeight w:val="108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7</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对生猪、生猪产品注水或者注入其他物质的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没收违法所得并处罚款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责令停业整顿</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取消生猪定点屠宰厂（场）资格</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依法追究刑事责任</w:t>
            </w:r>
          </w:p>
        </w:tc>
      </w:tr>
      <w:tr w:rsidR="00365B34" w:rsidRPr="00123D65">
        <w:trPr>
          <w:trHeight w:val="108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8</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生猪定点屠宰厂（场）屠宰注水或者注入其他物质的生猪的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责令限期改正</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没收违法所得并处罚款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责令停业整顿</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取消生猪定点屠宰厂（场）资格</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108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9</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为未经定点违法从事生猪屠宰活动的单位或者个人提供生猪屠宰场所或者生猪产品储存设施，或者为对生猪、生猪产品注水或者注入其他物质的单位或者个人提供场所的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责令限期改正</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没收违法所得并处罚款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10</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未按照规定建立畜禽进厂（场）查验登记制度、畜禽产品出厂（场）记录制度的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11</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未按照国家规定的操作规程和技术要求屠宰畜禽的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12</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未按照规定建立并遵守肉品品质检验管理制度的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13</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未按照规定进行违禁药物和非法添加物检测的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14</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未按照规定在屠宰生产车间悬挂屠宰操作工艺流程图和检疫、检验工序位置图的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责令限期改正</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15</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未按照规定进行违禁药物和非法添加物检测记录的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责令限期改正</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16</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未按照规定建立并遵守肉品品质检验管理制度的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责令限期改正</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17</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畜禽屠宰厂（场）收购、屠宰《山东省畜禽屠宰管理办法》第二十二条规定的畜禽的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18</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单位或者个人对畜禽、畜禽产品注水或者注入其他物质的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19</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单位或者个人为畜禽、畜禽产品注水或者注入其他物质提供场所的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处罚款</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 xml:space="preserve">　</w:t>
            </w:r>
          </w:p>
        </w:tc>
      </w:tr>
      <w:tr w:rsidR="00365B34" w:rsidRPr="00123D65">
        <w:trPr>
          <w:trHeight w:val="81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20</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畜禽产品经检测不符合农产品质量安全标准的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畜禽肉水分限量超标</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药残、重金属、致病性寄生虫或微生物超标</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非洲猪瘟检测阳性</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 xml:space="preserve">　</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 xml:space="preserve">　</w:t>
            </w:r>
          </w:p>
        </w:tc>
      </w:tr>
      <w:tr w:rsidR="00365B34" w:rsidRPr="00123D65">
        <w:trPr>
          <w:trHeight w:val="1965"/>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21</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违反相关规定被畜牧兽医部门通报的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县级部门通报</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市级部门通报</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省级部门通报</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国家级部门通报</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以暴力、威胁等方式拒绝、阻挠工作人员进行质量安全现场检查，被认定为具有妨害执行公务行为的</w:t>
            </w:r>
          </w:p>
        </w:tc>
      </w:tr>
      <w:tr w:rsidR="00365B34" w:rsidRPr="00123D65">
        <w:trPr>
          <w:trHeight w:val="540"/>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22</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被认定为发生食品安全事故的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一般性食品安全事故</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较大食品安全事故</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重大食品安全事故</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特别重大食品安全事故</w:t>
            </w:r>
          </w:p>
        </w:tc>
      </w:tr>
      <w:tr w:rsidR="00365B34" w:rsidRPr="00123D65">
        <w:trPr>
          <w:trHeight w:val="1365"/>
          <w:jc w:val="center"/>
        </w:trPr>
        <w:tc>
          <w:tcPr>
            <w:tcW w:w="564" w:type="dxa"/>
            <w:tcBorders>
              <w:top w:val="nil"/>
              <w:left w:val="single" w:sz="4" w:space="0" w:color="auto"/>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kern w:val="0"/>
                <w:sz w:val="22"/>
                <w:szCs w:val="22"/>
              </w:rPr>
              <w:t>22</w:t>
            </w:r>
          </w:p>
        </w:tc>
        <w:tc>
          <w:tcPr>
            <w:tcW w:w="28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kern w:val="0"/>
                <w:sz w:val="22"/>
                <w:szCs w:val="22"/>
              </w:rPr>
            </w:pPr>
            <w:r w:rsidRPr="00123D65">
              <w:rPr>
                <w:rFonts w:ascii="仿宋_GB2312" w:eastAsia="仿宋_GB2312" w:hAnsi="宋体" w:cs="仿宋_GB2312" w:hint="eastAsia"/>
                <w:kern w:val="0"/>
                <w:sz w:val="22"/>
                <w:szCs w:val="22"/>
              </w:rPr>
              <w:t>未落实肉品品质检验合格证电子出证的</w:t>
            </w:r>
          </w:p>
        </w:tc>
        <w:tc>
          <w:tcPr>
            <w:tcW w:w="1017"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 xml:space="preserve">　</w:t>
            </w:r>
          </w:p>
        </w:tc>
        <w:tc>
          <w:tcPr>
            <w:tcW w:w="1225"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分割品、冻品包装上未加施肉品品质检验合格粘贴标志</w:t>
            </w:r>
          </w:p>
        </w:tc>
        <w:tc>
          <w:tcPr>
            <w:tcW w:w="804"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未实行肉品品质检验合格证电子出证</w:t>
            </w:r>
          </w:p>
        </w:tc>
        <w:tc>
          <w:tcPr>
            <w:tcW w:w="960"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预警一次</w:t>
            </w:r>
          </w:p>
        </w:tc>
        <w:tc>
          <w:tcPr>
            <w:tcW w:w="1123" w:type="dxa"/>
            <w:tcBorders>
              <w:top w:val="nil"/>
              <w:left w:val="nil"/>
              <w:bottom w:val="single" w:sz="4" w:space="0" w:color="auto"/>
              <w:right w:val="single" w:sz="4" w:space="0" w:color="auto"/>
            </w:tcBorders>
            <w:vAlign w:val="center"/>
          </w:tcPr>
          <w:p w:rsidR="00365B34" w:rsidRPr="00123D65" w:rsidRDefault="00365B34" w:rsidP="006958E8">
            <w:pPr>
              <w:widowControl/>
              <w:jc w:val="center"/>
              <w:rPr>
                <w:rFonts w:ascii="仿宋_GB2312" w:eastAsia="仿宋_GB2312" w:hAnsi="宋体" w:cs="Times New Roman"/>
                <w:color w:val="000000"/>
                <w:kern w:val="0"/>
                <w:sz w:val="22"/>
                <w:szCs w:val="22"/>
              </w:rPr>
            </w:pPr>
            <w:r w:rsidRPr="00123D65">
              <w:rPr>
                <w:rFonts w:ascii="仿宋_GB2312" w:eastAsia="仿宋_GB2312" w:hAnsi="宋体" w:cs="仿宋_GB2312" w:hint="eastAsia"/>
                <w:color w:val="000000"/>
                <w:kern w:val="0"/>
                <w:sz w:val="22"/>
                <w:szCs w:val="22"/>
              </w:rPr>
              <w:t>预警两次以上</w:t>
            </w:r>
          </w:p>
        </w:tc>
      </w:tr>
    </w:tbl>
    <w:p w:rsidR="00365B34" w:rsidRDefault="00365B34" w:rsidP="00D803B5">
      <w:pPr>
        <w:spacing w:line="560" w:lineRule="exact"/>
        <w:ind w:firstLineChars="200" w:firstLine="600"/>
        <w:jc w:val="left"/>
        <w:rPr>
          <w:rFonts w:ascii="仿宋_GB2312" w:eastAsia="仿宋_GB2312" w:hAnsi="仿宋" w:cs="Times New Roman"/>
          <w:kern w:val="0"/>
          <w:sz w:val="30"/>
          <w:szCs w:val="30"/>
        </w:rPr>
      </w:pPr>
    </w:p>
    <w:p w:rsidR="00365B34" w:rsidRDefault="00365B34" w:rsidP="00D803B5">
      <w:pPr>
        <w:spacing w:line="560" w:lineRule="exact"/>
        <w:jc w:val="left"/>
        <w:rPr>
          <w:rFonts w:ascii="黑体" w:eastAsia="黑体" w:hAnsi="黑体" w:cs="黑体"/>
          <w:kern w:val="0"/>
          <w:sz w:val="30"/>
          <w:szCs w:val="30"/>
        </w:rPr>
      </w:pPr>
      <w:r>
        <w:rPr>
          <w:rFonts w:ascii="黑体" w:eastAsia="黑体" w:hAnsi="黑体" w:cs="黑体" w:hint="eastAsia"/>
          <w:kern w:val="0"/>
          <w:sz w:val="30"/>
          <w:szCs w:val="30"/>
        </w:rPr>
        <w:t>附件</w:t>
      </w:r>
      <w:r>
        <w:rPr>
          <w:rFonts w:ascii="黑体" w:eastAsia="黑体" w:hAnsi="黑体" w:cs="黑体"/>
          <w:kern w:val="0"/>
          <w:sz w:val="30"/>
          <w:szCs w:val="30"/>
        </w:rPr>
        <w:t>2</w:t>
      </w:r>
    </w:p>
    <w:p w:rsidR="00365B34" w:rsidRDefault="00365B34" w:rsidP="00D803B5">
      <w:pPr>
        <w:shd w:val="clear" w:color="auto" w:fill="FFFFFE"/>
        <w:autoSpaceDE w:val="0"/>
        <w:autoSpaceDN w:val="0"/>
        <w:spacing w:line="560" w:lineRule="exact"/>
        <w:ind w:firstLineChars="200" w:firstLine="883"/>
        <w:jc w:val="center"/>
        <w:outlineLvl w:val="0"/>
        <w:rPr>
          <w:rFonts w:ascii="宋体" w:cs="Times New Roman"/>
          <w:b/>
          <w:bCs/>
          <w:kern w:val="0"/>
          <w:sz w:val="44"/>
          <w:szCs w:val="44"/>
          <w:shd w:val="clear" w:color="auto" w:fill="FEFFFE"/>
        </w:rPr>
      </w:pPr>
      <w:r>
        <w:rPr>
          <w:rFonts w:ascii="宋体" w:hAnsi="宋体" w:cs="宋体" w:hint="eastAsia"/>
          <w:b/>
          <w:bCs/>
          <w:kern w:val="0"/>
          <w:sz w:val="44"/>
          <w:szCs w:val="44"/>
          <w:shd w:val="clear" w:color="auto" w:fill="FEFFFE"/>
        </w:rPr>
        <w:t>企业质量安全信用承诺书</w:t>
      </w:r>
    </w:p>
    <w:p w:rsidR="00365B34" w:rsidRDefault="00365B34" w:rsidP="00D803B5">
      <w:pPr>
        <w:shd w:val="clear" w:color="auto" w:fill="FFFFFE"/>
        <w:autoSpaceDE w:val="0"/>
        <w:autoSpaceDN w:val="0"/>
        <w:spacing w:line="560" w:lineRule="exact"/>
        <w:ind w:firstLineChars="200" w:firstLine="600"/>
        <w:jc w:val="left"/>
        <w:outlineLvl w:val="0"/>
        <w:rPr>
          <w:rFonts w:ascii="仿宋_GB2312" w:eastAsia="仿宋_GB2312" w:cs="Times New Roman"/>
          <w:kern w:val="0"/>
          <w:sz w:val="30"/>
          <w:szCs w:val="30"/>
          <w:shd w:val="clear" w:color="auto" w:fill="FEFFFE"/>
        </w:rPr>
      </w:pPr>
      <w:r>
        <w:rPr>
          <w:rFonts w:ascii="仿宋_GB2312" w:eastAsia="仿宋_GB2312" w:cs="仿宋_GB2312" w:hint="eastAsia"/>
          <w:kern w:val="0"/>
          <w:sz w:val="30"/>
          <w:szCs w:val="30"/>
          <w:shd w:val="clear" w:color="auto" w:fill="FEFFFE"/>
        </w:rPr>
        <w:t>现自愿承诺：坚持守法诚信生产经营，自觉履行以下畜禽屠宰保护法律义务和社会责任，接受山东省企业质量安全信用评价制度的管理。</w:t>
      </w:r>
    </w:p>
    <w:p w:rsidR="00365B34" w:rsidRDefault="00365B34" w:rsidP="00D803B5">
      <w:pPr>
        <w:shd w:val="clear" w:color="auto" w:fill="FFFFFE"/>
        <w:autoSpaceDE w:val="0"/>
        <w:autoSpaceDN w:val="0"/>
        <w:spacing w:line="560" w:lineRule="exact"/>
        <w:ind w:firstLineChars="200" w:firstLine="600"/>
        <w:jc w:val="left"/>
        <w:outlineLvl w:val="0"/>
        <w:rPr>
          <w:rFonts w:ascii="仿宋_GB2312" w:eastAsia="仿宋_GB2312" w:cs="Times New Roman"/>
          <w:kern w:val="0"/>
          <w:sz w:val="30"/>
          <w:szCs w:val="30"/>
          <w:shd w:val="clear" w:color="auto" w:fill="FEFFFE"/>
        </w:rPr>
      </w:pPr>
      <w:r>
        <w:rPr>
          <w:rFonts w:ascii="仿宋_GB2312" w:eastAsia="仿宋_GB2312" w:cs="仿宋_GB2312" w:hint="eastAsia"/>
          <w:kern w:val="0"/>
          <w:sz w:val="30"/>
          <w:szCs w:val="30"/>
          <w:shd w:val="clear" w:color="auto" w:fill="FEFFFE"/>
        </w:rPr>
        <w:t>一、严格遵守有关畜禽屠宰法律、法规、规章、规范性文件及政策规定，落实质量安全主体责任，自觉接受畜牧兽医部门主管部门的监督检查。</w:t>
      </w:r>
    </w:p>
    <w:p w:rsidR="00365B34" w:rsidRDefault="00365B34" w:rsidP="00D803B5">
      <w:pPr>
        <w:shd w:val="clear" w:color="auto" w:fill="FFFFFE"/>
        <w:autoSpaceDE w:val="0"/>
        <w:autoSpaceDN w:val="0"/>
        <w:spacing w:line="560" w:lineRule="exact"/>
        <w:ind w:firstLineChars="200" w:firstLine="600"/>
        <w:jc w:val="left"/>
        <w:outlineLvl w:val="0"/>
        <w:rPr>
          <w:rFonts w:ascii="仿宋_GB2312" w:eastAsia="仿宋_GB2312" w:cs="Times New Roman"/>
          <w:kern w:val="0"/>
          <w:sz w:val="30"/>
          <w:szCs w:val="30"/>
          <w:shd w:val="clear" w:color="auto" w:fill="FEFFFE"/>
        </w:rPr>
      </w:pPr>
      <w:r>
        <w:rPr>
          <w:rFonts w:ascii="仿宋_GB2312" w:eastAsia="仿宋_GB2312" w:cs="仿宋_GB2312" w:hint="eastAsia"/>
          <w:kern w:val="0"/>
          <w:sz w:val="30"/>
          <w:szCs w:val="30"/>
          <w:shd w:val="clear" w:color="auto" w:fill="FEFFFE"/>
        </w:rPr>
        <w:t>二、本企业提供给畜牧兽医主管部门的所有材料均合法、真实、准确、完整，并对所提供材料的真实性负责。</w:t>
      </w:r>
    </w:p>
    <w:p w:rsidR="00365B34" w:rsidRDefault="00365B34" w:rsidP="00D803B5">
      <w:pPr>
        <w:shd w:val="clear" w:color="auto" w:fill="FFFFFE"/>
        <w:autoSpaceDE w:val="0"/>
        <w:autoSpaceDN w:val="0"/>
        <w:spacing w:line="560" w:lineRule="exact"/>
        <w:ind w:firstLineChars="200" w:firstLine="600"/>
        <w:jc w:val="left"/>
        <w:outlineLvl w:val="0"/>
        <w:rPr>
          <w:rFonts w:ascii="仿宋_GB2312" w:eastAsia="仿宋_GB2312" w:cs="Times New Roman"/>
          <w:kern w:val="0"/>
          <w:sz w:val="30"/>
          <w:szCs w:val="30"/>
          <w:shd w:val="clear" w:color="auto" w:fill="FEFFFE"/>
        </w:rPr>
      </w:pPr>
      <w:r>
        <w:rPr>
          <w:rFonts w:ascii="仿宋_GB2312" w:eastAsia="仿宋_GB2312" w:cs="仿宋_GB2312" w:hint="eastAsia"/>
          <w:kern w:val="0"/>
          <w:sz w:val="30"/>
          <w:szCs w:val="30"/>
          <w:shd w:val="clear" w:color="auto" w:fill="FEFFFE"/>
        </w:rPr>
        <w:t>三、自觉接受政府、行业组织、社会公众、新闻舆论的监督，积极履行畜产品质量安全社会责任。</w:t>
      </w:r>
    </w:p>
    <w:p w:rsidR="00365B34" w:rsidRDefault="00365B34" w:rsidP="00D803B5">
      <w:pPr>
        <w:shd w:val="clear" w:color="auto" w:fill="FFFFFE"/>
        <w:autoSpaceDE w:val="0"/>
        <w:autoSpaceDN w:val="0"/>
        <w:spacing w:line="560" w:lineRule="exact"/>
        <w:ind w:firstLineChars="200" w:firstLine="600"/>
        <w:jc w:val="left"/>
        <w:outlineLvl w:val="0"/>
        <w:rPr>
          <w:rFonts w:ascii="仿宋_GB2312" w:eastAsia="仿宋_GB2312" w:cs="Times New Roman"/>
          <w:kern w:val="0"/>
          <w:sz w:val="30"/>
          <w:szCs w:val="30"/>
          <w:shd w:val="clear" w:color="auto" w:fill="FEFFFE"/>
        </w:rPr>
      </w:pPr>
      <w:r>
        <w:rPr>
          <w:rFonts w:ascii="仿宋_GB2312" w:eastAsia="仿宋_GB2312" w:cs="仿宋_GB2312" w:hint="eastAsia"/>
          <w:kern w:val="0"/>
          <w:sz w:val="30"/>
          <w:szCs w:val="30"/>
          <w:shd w:val="clear" w:color="auto" w:fill="FEFFFE"/>
        </w:rPr>
        <w:t>四、本企业发生质量安全违法违规行为，除依照有关法律、法规规定接受畜牧兽医主管部门给予企业的行政处罚处理外，本企业以及法定代表人或者主要负责人、实际控制人自愿接受信用惩戒和约束，并依法承担相应的责任。</w:t>
      </w:r>
    </w:p>
    <w:p w:rsidR="00365B34" w:rsidRDefault="00365B34" w:rsidP="00D803B5">
      <w:pPr>
        <w:shd w:val="clear" w:color="auto" w:fill="FFFFFE"/>
        <w:autoSpaceDE w:val="0"/>
        <w:autoSpaceDN w:val="0"/>
        <w:spacing w:line="560" w:lineRule="exact"/>
        <w:ind w:firstLineChars="200" w:firstLine="600"/>
        <w:jc w:val="left"/>
        <w:outlineLvl w:val="0"/>
        <w:rPr>
          <w:rFonts w:ascii="仿宋_GB2312" w:eastAsia="仿宋_GB2312" w:cs="Times New Roman"/>
          <w:kern w:val="0"/>
          <w:sz w:val="30"/>
          <w:szCs w:val="30"/>
          <w:shd w:val="clear" w:color="auto" w:fill="FEFFFE"/>
        </w:rPr>
      </w:pPr>
      <w:r>
        <w:rPr>
          <w:rFonts w:ascii="仿宋_GB2312" w:eastAsia="仿宋_GB2312" w:cs="仿宋_GB2312" w:hint="eastAsia"/>
          <w:kern w:val="0"/>
          <w:sz w:val="30"/>
          <w:szCs w:val="30"/>
          <w:shd w:val="clear" w:color="auto" w:fill="FEFFFE"/>
        </w:rPr>
        <w:t>本承诺书自愿向社会公开。特此承诺，敬请社会各界予以监督。</w:t>
      </w:r>
    </w:p>
    <w:p w:rsidR="00365B34" w:rsidRDefault="00365B34" w:rsidP="00D803B5">
      <w:pPr>
        <w:shd w:val="clear" w:color="auto" w:fill="FFFFFE"/>
        <w:autoSpaceDE w:val="0"/>
        <w:autoSpaceDN w:val="0"/>
        <w:spacing w:line="560" w:lineRule="exact"/>
        <w:ind w:firstLineChars="200" w:firstLine="600"/>
        <w:jc w:val="left"/>
        <w:outlineLvl w:val="0"/>
        <w:rPr>
          <w:rFonts w:ascii="仿宋_GB2312" w:eastAsia="仿宋_GB2312" w:cs="Times New Roman"/>
          <w:kern w:val="0"/>
          <w:sz w:val="30"/>
          <w:szCs w:val="30"/>
          <w:shd w:val="clear" w:color="auto" w:fill="FEFFFE"/>
        </w:rPr>
      </w:pPr>
    </w:p>
    <w:p w:rsidR="00365B34" w:rsidRDefault="00365B34" w:rsidP="00F361DA">
      <w:pPr>
        <w:shd w:val="clear" w:color="auto" w:fill="FFFFFE"/>
        <w:autoSpaceDE w:val="0"/>
        <w:autoSpaceDN w:val="0"/>
        <w:spacing w:beforeLines="70" w:line="560" w:lineRule="exact"/>
        <w:ind w:firstLineChars="200" w:firstLine="600"/>
        <w:jc w:val="right"/>
        <w:outlineLvl w:val="0"/>
        <w:rPr>
          <w:rFonts w:ascii="仿宋_GB2312" w:eastAsia="仿宋_GB2312" w:cs="仿宋_GB2312"/>
          <w:kern w:val="0"/>
          <w:sz w:val="30"/>
          <w:szCs w:val="30"/>
          <w:shd w:val="clear" w:color="auto" w:fill="FEFFFE"/>
        </w:rPr>
      </w:pPr>
      <w:r>
        <w:rPr>
          <w:rFonts w:ascii="仿宋_GB2312" w:eastAsia="仿宋_GB2312" w:cs="仿宋_GB2312" w:hint="eastAsia"/>
          <w:kern w:val="0"/>
          <w:sz w:val="30"/>
          <w:szCs w:val="30"/>
          <w:shd w:val="clear" w:color="auto" w:fill="FEFFFE"/>
        </w:rPr>
        <w:t>企业名称：（盖章）</w:t>
      </w:r>
      <w:r>
        <w:rPr>
          <w:rFonts w:ascii="仿宋_GB2312" w:eastAsia="仿宋_GB2312" w:cs="仿宋_GB2312"/>
          <w:kern w:val="0"/>
          <w:sz w:val="30"/>
          <w:szCs w:val="30"/>
          <w:shd w:val="clear" w:color="auto" w:fill="FEFFFE"/>
        </w:rPr>
        <w:t xml:space="preserve">             </w:t>
      </w:r>
    </w:p>
    <w:p w:rsidR="00365B34" w:rsidRDefault="00365B34" w:rsidP="00D803B5">
      <w:pPr>
        <w:shd w:val="clear" w:color="auto" w:fill="FFFFFE"/>
        <w:autoSpaceDE w:val="0"/>
        <w:autoSpaceDN w:val="0"/>
        <w:spacing w:line="560" w:lineRule="exact"/>
        <w:ind w:firstLineChars="200" w:firstLine="600"/>
        <w:jc w:val="right"/>
        <w:outlineLvl w:val="0"/>
        <w:rPr>
          <w:rFonts w:ascii="仿宋_GB2312" w:eastAsia="仿宋_GB2312" w:cs="仿宋_GB2312"/>
          <w:kern w:val="0"/>
          <w:sz w:val="30"/>
          <w:szCs w:val="30"/>
          <w:shd w:val="clear" w:color="auto" w:fill="FEFFFE"/>
        </w:rPr>
      </w:pPr>
      <w:r>
        <w:rPr>
          <w:rFonts w:ascii="仿宋_GB2312" w:eastAsia="仿宋_GB2312" w:cs="仿宋_GB2312" w:hint="eastAsia"/>
          <w:kern w:val="0"/>
          <w:sz w:val="30"/>
          <w:szCs w:val="30"/>
          <w:shd w:val="clear" w:color="auto" w:fill="FEFFFE"/>
        </w:rPr>
        <w:t>统一社会信用代码：</w:t>
      </w:r>
      <w:r>
        <w:rPr>
          <w:rFonts w:ascii="仿宋_GB2312" w:eastAsia="仿宋_GB2312" w:cs="仿宋_GB2312"/>
          <w:kern w:val="0"/>
          <w:sz w:val="30"/>
          <w:szCs w:val="30"/>
          <w:shd w:val="clear" w:color="auto" w:fill="FEFFFE"/>
        </w:rPr>
        <w:t xml:space="preserve">                     </w:t>
      </w:r>
    </w:p>
    <w:p w:rsidR="00365B34" w:rsidRDefault="00365B34" w:rsidP="00D803B5">
      <w:pPr>
        <w:shd w:val="clear" w:color="auto" w:fill="FFFFFE"/>
        <w:autoSpaceDE w:val="0"/>
        <w:autoSpaceDN w:val="0"/>
        <w:spacing w:line="560" w:lineRule="exact"/>
        <w:ind w:firstLineChars="200" w:firstLine="600"/>
        <w:jc w:val="right"/>
        <w:outlineLvl w:val="0"/>
        <w:rPr>
          <w:rFonts w:ascii="仿宋_GB2312" w:eastAsia="仿宋_GB2312" w:cs="Times New Roman"/>
          <w:sz w:val="30"/>
          <w:szCs w:val="30"/>
        </w:rPr>
      </w:pPr>
      <w:r>
        <w:rPr>
          <w:rFonts w:ascii="仿宋_GB2312" w:eastAsia="仿宋_GB2312" w:cs="仿宋_GB2312"/>
          <w:kern w:val="0"/>
          <w:sz w:val="30"/>
          <w:szCs w:val="30"/>
          <w:shd w:val="clear" w:color="auto" w:fill="FEFFFE"/>
        </w:rPr>
        <w:t xml:space="preserve">                             </w:t>
      </w:r>
      <w:r>
        <w:rPr>
          <w:rFonts w:ascii="仿宋_GB2312" w:eastAsia="仿宋_GB2312" w:cs="仿宋_GB2312" w:hint="eastAsia"/>
          <w:kern w:val="0"/>
          <w:sz w:val="30"/>
          <w:szCs w:val="30"/>
          <w:shd w:val="clear" w:color="auto" w:fill="FEFFFE"/>
        </w:rPr>
        <w:t>年</w:t>
      </w:r>
      <w:r>
        <w:rPr>
          <w:rFonts w:ascii="仿宋_GB2312" w:eastAsia="仿宋_GB2312" w:cs="仿宋_GB2312"/>
          <w:kern w:val="0"/>
          <w:sz w:val="30"/>
          <w:szCs w:val="30"/>
          <w:shd w:val="clear" w:color="auto" w:fill="FEFFFE"/>
        </w:rPr>
        <w:t xml:space="preserve">   </w:t>
      </w:r>
      <w:r>
        <w:rPr>
          <w:rFonts w:ascii="仿宋_GB2312" w:eastAsia="仿宋_GB2312" w:cs="仿宋_GB2312" w:hint="eastAsia"/>
          <w:kern w:val="0"/>
          <w:sz w:val="30"/>
          <w:szCs w:val="30"/>
          <w:shd w:val="clear" w:color="auto" w:fill="FEFFFE"/>
        </w:rPr>
        <w:t>月</w:t>
      </w:r>
      <w:r>
        <w:rPr>
          <w:rFonts w:ascii="仿宋_GB2312" w:eastAsia="仿宋_GB2312" w:cs="仿宋_GB2312"/>
          <w:kern w:val="0"/>
          <w:sz w:val="30"/>
          <w:szCs w:val="30"/>
          <w:shd w:val="clear" w:color="auto" w:fill="FEFFFE"/>
        </w:rPr>
        <w:t xml:space="preserve">   </w:t>
      </w:r>
      <w:r>
        <w:rPr>
          <w:rFonts w:ascii="仿宋_GB2312" w:eastAsia="仿宋_GB2312" w:cs="仿宋_GB2312" w:hint="eastAsia"/>
          <w:kern w:val="0"/>
          <w:sz w:val="30"/>
          <w:szCs w:val="30"/>
          <w:shd w:val="clear" w:color="auto" w:fill="FEFFFE"/>
        </w:rPr>
        <w:t>日</w:t>
      </w:r>
    </w:p>
    <w:p w:rsidR="00365B34" w:rsidRDefault="00365B34" w:rsidP="00D803B5">
      <w:pPr>
        <w:spacing w:line="560" w:lineRule="exact"/>
        <w:ind w:firstLineChars="200" w:firstLine="600"/>
        <w:jc w:val="right"/>
        <w:rPr>
          <w:rFonts w:ascii="仿宋_GB2312" w:eastAsia="仿宋_GB2312" w:cs="Times New Roman"/>
          <w:sz w:val="30"/>
          <w:szCs w:val="30"/>
        </w:rPr>
      </w:pPr>
    </w:p>
    <w:p w:rsidR="00365B34" w:rsidRDefault="00365B34">
      <w:pPr>
        <w:rPr>
          <w:rFonts w:cs="Times New Roman"/>
        </w:rPr>
      </w:pPr>
    </w:p>
    <w:sectPr w:rsidR="00365B34" w:rsidSect="00412B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B34" w:rsidRDefault="00365B34">
      <w:pPr>
        <w:rPr>
          <w:rFonts w:cs="Times New Roman"/>
        </w:rPr>
      </w:pPr>
      <w:r>
        <w:rPr>
          <w:rFonts w:cs="Times New Roman"/>
        </w:rPr>
        <w:separator/>
      </w:r>
    </w:p>
  </w:endnote>
  <w:endnote w:type="continuationSeparator" w:id="0">
    <w:p w:rsidR="00365B34" w:rsidRDefault="00365B3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昒? 瀡?"/>
    <w:panose1 w:val="02020609040205080304"/>
    <w:charset w:val="80"/>
    <w:family w:val="modern"/>
    <w:pitch w:val="fixed"/>
    <w:sig w:usb0="E00002FF" w:usb1="6AC7FDFB" w:usb2="00000012" w:usb3="00000000" w:csb0="0002009F" w:csb1="00000000"/>
  </w:font>
  <w:font w:name="微软雅黑">
    <w:altName w:val="Arial"/>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B34" w:rsidRDefault="00365B34">
      <w:pPr>
        <w:rPr>
          <w:rFonts w:cs="Times New Roman"/>
        </w:rPr>
      </w:pPr>
      <w:r>
        <w:rPr>
          <w:rFonts w:cs="Times New Roman"/>
        </w:rPr>
        <w:separator/>
      </w:r>
    </w:p>
  </w:footnote>
  <w:footnote w:type="continuationSeparator" w:id="0">
    <w:p w:rsidR="00365B34" w:rsidRDefault="00365B3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num" w:val="???????????????2021??3??"/>
  </w:docVars>
  <w:rsids>
    <w:rsidRoot w:val="00D803B5"/>
    <w:rsid w:val="00094E1B"/>
    <w:rsid w:val="00123D65"/>
    <w:rsid w:val="00172A2B"/>
    <w:rsid w:val="00176AFF"/>
    <w:rsid w:val="001806DE"/>
    <w:rsid w:val="0022158C"/>
    <w:rsid w:val="0024638D"/>
    <w:rsid w:val="002F7F47"/>
    <w:rsid w:val="00365B34"/>
    <w:rsid w:val="00387323"/>
    <w:rsid w:val="003A297C"/>
    <w:rsid w:val="00412B81"/>
    <w:rsid w:val="00475B90"/>
    <w:rsid w:val="00490DFC"/>
    <w:rsid w:val="00494130"/>
    <w:rsid w:val="004A22D0"/>
    <w:rsid w:val="004F53B5"/>
    <w:rsid w:val="00502A3F"/>
    <w:rsid w:val="005D049E"/>
    <w:rsid w:val="00683FFC"/>
    <w:rsid w:val="006958E8"/>
    <w:rsid w:val="00704429"/>
    <w:rsid w:val="00725F2F"/>
    <w:rsid w:val="00747823"/>
    <w:rsid w:val="0076273C"/>
    <w:rsid w:val="00767808"/>
    <w:rsid w:val="0077473F"/>
    <w:rsid w:val="007F23A9"/>
    <w:rsid w:val="00821601"/>
    <w:rsid w:val="008F3BEF"/>
    <w:rsid w:val="009F437E"/>
    <w:rsid w:val="00B17EBE"/>
    <w:rsid w:val="00B2526A"/>
    <w:rsid w:val="00B711EF"/>
    <w:rsid w:val="00D803B5"/>
    <w:rsid w:val="00E1284F"/>
    <w:rsid w:val="00F10CEE"/>
    <w:rsid w:val="00F361DA"/>
    <w:rsid w:val="00F9715E"/>
    <w:rsid w:val="00FC53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List Continue"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B5"/>
    <w:pPr>
      <w:widowControl w:val="0"/>
      <w:jc w:val="both"/>
    </w:pPr>
    <w:rPr>
      <w:rFonts w:cs="Calibri"/>
      <w:szCs w:val="21"/>
    </w:rPr>
  </w:style>
  <w:style w:type="paragraph" w:styleId="Heading2">
    <w:name w:val="heading 2"/>
    <w:basedOn w:val="Normal"/>
    <w:next w:val="Normal"/>
    <w:link w:val="Heading2Char"/>
    <w:uiPriority w:val="99"/>
    <w:qFormat/>
    <w:rsid w:val="00D803B5"/>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803B5"/>
    <w:rPr>
      <w:rFonts w:ascii="宋体" w:eastAsia="宋体" w:hAnsi="宋体" w:cs="宋体"/>
      <w:b/>
      <w:bCs/>
      <w:kern w:val="0"/>
      <w:sz w:val="36"/>
      <w:szCs w:val="36"/>
    </w:rPr>
  </w:style>
  <w:style w:type="paragraph" w:styleId="Date">
    <w:name w:val="Date"/>
    <w:basedOn w:val="Normal"/>
    <w:next w:val="Normal"/>
    <w:link w:val="DateChar"/>
    <w:uiPriority w:val="99"/>
    <w:semiHidden/>
    <w:rsid w:val="00D803B5"/>
    <w:pPr>
      <w:ind w:leftChars="2500" w:left="100"/>
    </w:pPr>
  </w:style>
  <w:style w:type="character" w:customStyle="1" w:styleId="DateChar">
    <w:name w:val="Date Char"/>
    <w:basedOn w:val="DefaultParagraphFont"/>
    <w:link w:val="Date"/>
    <w:uiPriority w:val="99"/>
    <w:semiHidden/>
    <w:locked/>
    <w:rsid w:val="00D803B5"/>
    <w:rPr>
      <w:rFonts w:ascii="Calibri" w:eastAsia="宋体" w:hAnsi="Calibri" w:cs="Calibri"/>
    </w:rPr>
  </w:style>
  <w:style w:type="paragraph" w:styleId="BalloonText">
    <w:name w:val="Balloon Text"/>
    <w:basedOn w:val="Normal"/>
    <w:link w:val="BalloonTextChar"/>
    <w:uiPriority w:val="99"/>
    <w:semiHidden/>
    <w:rsid w:val="0076273C"/>
    <w:rPr>
      <w:sz w:val="18"/>
      <w:szCs w:val="18"/>
    </w:rPr>
  </w:style>
  <w:style w:type="character" w:customStyle="1" w:styleId="BalloonTextChar">
    <w:name w:val="Balloon Text Char"/>
    <w:basedOn w:val="DefaultParagraphFont"/>
    <w:link w:val="BalloonText"/>
    <w:uiPriority w:val="99"/>
    <w:semiHidden/>
    <w:locked/>
    <w:rsid w:val="0076273C"/>
    <w:rPr>
      <w:kern w:val="2"/>
      <w:sz w:val="18"/>
      <w:szCs w:val="18"/>
    </w:rPr>
  </w:style>
  <w:style w:type="paragraph" w:styleId="ListContinue">
    <w:name w:val="List Continue"/>
    <w:basedOn w:val="Normal"/>
    <w:uiPriority w:val="99"/>
    <w:rsid w:val="00387323"/>
    <w:pPr>
      <w:spacing w:after="120"/>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747</Words>
  <Characters>4261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畜禽屠宰管理...</dc:creator>
  <cp:keywords/>
  <dc:description/>
  <cp:lastModifiedBy>XXZXWYYANG</cp:lastModifiedBy>
  <cp:revision>3</cp:revision>
  <dcterms:created xsi:type="dcterms:W3CDTF">2021-01-21T01:46:00Z</dcterms:created>
  <dcterms:modified xsi:type="dcterms:W3CDTF">2021-01-21T01:46:00Z</dcterms:modified>
</cp:coreProperties>
</file>